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24"/>
        <w:gridCol w:w="1134"/>
        <w:gridCol w:w="1284"/>
        <w:gridCol w:w="984"/>
        <w:gridCol w:w="155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  <w:t>附件2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  <w:t>退役军人事务部宣传中心2021年公开招聘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32"/>
                <w:szCs w:val="32"/>
                <w:lang w:eastAsia="zh-CN"/>
              </w:rPr>
              <w:t>工作人员</w:t>
            </w:r>
            <w:r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800" w:firstLineChars="40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（岗位代码）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彩色免冠照片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47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主要经历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（从高中起填写，内容包括起止时间、就读院校或工作单位名称、担任职务等）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7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奖惩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7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成员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其他需要说明的事项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88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请如实填写表内各相关信息，不得遗漏；否则，取消报名资格。                2.填表时请勿调整表格大小，文字较多时，可调整字号。时间格式一律使用****.**，例如2019.01。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3.此表仅为样表，报名表以网页呈现为准。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440B7"/>
    <w:multiLevelType w:val="singleLevel"/>
    <w:tmpl w:val="DBF440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80943"/>
    <w:rsid w:val="56A80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2021-07-02T01:26:00Z</dcterms:created>
  <dc:creator>user</dc:creator>
  <cp:lastModifiedBy>user</cp:lastModifiedBy>
  <dcterms:modified xsi:type="dcterms:W3CDTF">2021-07-02T01:27:11Z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