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2"/>
        <w:rPr>
          <w:rFonts w:ascii="Times New Roman"/>
          <w:sz w:val="23"/>
        </w:rPr>
      </w:pPr>
    </w:p>
    <w:p>
      <w:pPr>
        <w:spacing w:line="324" w:lineRule="auto" w:before="49"/>
        <w:ind w:left="2028" w:right="1873" w:hanging="317"/>
        <w:jc w:val="left"/>
        <w:rPr>
          <w:rFonts w:ascii="黑体" w:eastAsia="黑体" w:hint="eastAsia"/>
          <w:sz w:val="36"/>
        </w:rPr>
      </w:pPr>
      <w:r>
        <w:rPr>
          <w:rFonts w:ascii="黑体" w:eastAsia="黑体" w:hint="eastAsia"/>
          <w:spacing w:val="-2"/>
          <w:sz w:val="36"/>
        </w:rPr>
        <w:t>中国水利水电出版传媒集团有限公司</w:t>
      </w:r>
      <w:r>
        <w:rPr>
          <w:rFonts w:ascii="黑体" w:eastAsia="黑体" w:hint="eastAsia"/>
          <w:sz w:val="36"/>
        </w:rPr>
        <w:t>2021</w:t>
      </w:r>
      <w:r>
        <w:rPr>
          <w:rFonts w:ascii="黑体" w:eastAsia="黑体" w:hint="eastAsia"/>
          <w:spacing w:val="-11"/>
          <w:sz w:val="36"/>
        </w:rPr>
        <w:t> 年度公开招聘工作人员公告</w:t>
      </w:r>
    </w:p>
    <w:p>
      <w:pPr>
        <w:pStyle w:val="BodyText"/>
        <w:spacing w:before="1"/>
        <w:rPr>
          <w:rFonts w:ascii="黑体"/>
          <w:sz w:val="51"/>
        </w:rPr>
      </w:pPr>
    </w:p>
    <w:p>
      <w:pPr>
        <w:pStyle w:val="BodyText"/>
        <w:spacing w:line="364" w:lineRule="auto" w:before="1"/>
        <w:ind w:left="104" w:right="261" w:firstLine="638"/>
        <w:jc w:val="both"/>
      </w:pPr>
      <w:r>
        <w:rPr>
          <w:spacing w:val="-2"/>
        </w:rPr>
        <w:t>根据工作需要，</w:t>
      </w:r>
      <w:r>
        <w:rPr>
          <w:spacing w:val="-12"/>
        </w:rPr>
        <w:t>2021</w:t>
      </w:r>
      <w:r>
        <w:rPr>
          <w:spacing w:val="-10"/>
        </w:rPr>
        <w:t> 年中国水利水电出版传媒集团有限公司</w:t>
      </w:r>
      <w:r>
        <w:rPr>
          <w:spacing w:val="-18"/>
        </w:rPr>
        <w:t>公开招聘工作人员 </w:t>
      </w:r>
      <w:r>
        <w:rPr/>
        <w:t>3</w:t>
      </w:r>
      <w:r>
        <w:rPr>
          <w:spacing w:val="-10"/>
        </w:rPr>
        <w:t> 名。现将有关事项公告如下：</w:t>
      </w:r>
    </w:p>
    <w:p>
      <w:pPr>
        <w:pStyle w:val="BodyText"/>
        <w:spacing w:before="1"/>
        <w:ind w:left="742"/>
        <w:rPr>
          <w:rFonts w:ascii="黑体" w:eastAsia="黑体" w:hint="eastAsia"/>
        </w:rPr>
      </w:pPr>
      <w:r>
        <w:rPr>
          <w:rFonts w:ascii="黑体" w:eastAsia="黑体" w:hint="eastAsia"/>
        </w:rPr>
        <w:t>一、招聘对象</w:t>
      </w:r>
    </w:p>
    <w:p>
      <w:pPr>
        <w:pStyle w:val="ListParagraph"/>
        <w:numPr>
          <w:ilvl w:val="0"/>
          <w:numId w:val="1"/>
        </w:numPr>
        <w:tabs>
          <w:tab w:pos="1225" w:val="left" w:leader="none"/>
        </w:tabs>
        <w:spacing w:line="364" w:lineRule="auto" w:before="214" w:after="0"/>
        <w:ind w:left="104" w:right="261" w:firstLine="638"/>
        <w:jc w:val="both"/>
        <w:rPr>
          <w:sz w:val="32"/>
        </w:rPr>
      </w:pPr>
      <w:r>
        <w:rPr>
          <w:spacing w:val="-7"/>
          <w:sz w:val="32"/>
        </w:rPr>
        <w:t>全国普通高等院校统招统分 </w:t>
      </w:r>
      <w:r>
        <w:rPr>
          <w:sz w:val="32"/>
        </w:rPr>
        <w:t>2021</w:t>
      </w:r>
      <w:r>
        <w:rPr>
          <w:spacing w:val="-12"/>
          <w:sz w:val="32"/>
        </w:rPr>
        <w:t> 年应届毕业生</w:t>
      </w:r>
      <w:r>
        <w:rPr>
          <w:sz w:val="32"/>
        </w:rPr>
        <w:t>（含两年择业期内未就业的高校毕业生），凡在入学前签订了定向培养和委托培养协议的定向生、委培生，海外留学归国人员，不属于本次招聘范围。京外生源必须符合人社部办理进京落户政策规定的条件。</w:t>
      </w:r>
    </w:p>
    <w:p>
      <w:pPr>
        <w:pStyle w:val="ListParagraph"/>
        <w:numPr>
          <w:ilvl w:val="0"/>
          <w:numId w:val="1"/>
        </w:numPr>
        <w:tabs>
          <w:tab w:pos="1224" w:val="left" w:leader="none"/>
        </w:tabs>
        <w:spacing w:line="240" w:lineRule="auto" w:before="4" w:after="0"/>
        <w:ind w:left="1223" w:right="0" w:hanging="482"/>
        <w:jc w:val="both"/>
        <w:rPr>
          <w:sz w:val="32"/>
        </w:rPr>
      </w:pPr>
      <w:r>
        <w:rPr>
          <w:spacing w:val="-8"/>
          <w:sz w:val="32"/>
        </w:rPr>
        <w:t>具有北京市常住户口的 </w:t>
      </w:r>
      <w:r>
        <w:rPr>
          <w:sz w:val="32"/>
        </w:rPr>
        <w:t>2021</w:t>
      </w:r>
      <w:r>
        <w:rPr>
          <w:spacing w:val="-12"/>
          <w:sz w:val="32"/>
        </w:rPr>
        <w:t> 年应届毕业生。</w:t>
      </w:r>
    </w:p>
    <w:p>
      <w:pPr>
        <w:pStyle w:val="BodyText"/>
        <w:ind w:left="742"/>
        <w:rPr>
          <w:rFonts w:ascii="黑体" w:eastAsia="黑体" w:hint="eastAsia"/>
        </w:rPr>
      </w:pPr>
      <w:r>
        <w:rPr>
          <w:rFonts w:ascii="黑体" w:eastAsia="黑体" w:hint="eastAsia"/>
        </w:rPr>
        <w:t>二、报考条件</w:t>
      </w:r>
    </w:p>
    <w:p>
      <w:pPr>
        <w:pStyle w:val="ListParagraph"/>
        <w:numPr>
          <w:ilvl w:val="0"/>
          <w:numId w:val="2"/>
        </w:numPr>
        <w:tabs>
          <w:tab w:pos="1224" w:val="left" w:leader="none"/>
        </w:tabs>
        <w:spacing w:line="240" w:lineRule="auto" w:before="214" w:after="0"/>
        <w:ind w:left="1223" w:right="0" w:hanging="482"/>
        <w:jc w:val="left"/>
        <w:rPr>
          <w:sz w:val="32"/>
        </w:rPr>
      </w:pPr>
      <w:r>
        <w:rPr>
          <w:sz w:val="32"/>
        </w:rPr>
        <w:t>具有中华人民共和国国籍；</w:t>
      </w:r>
    </w:p>
    <w:p>
      <w:pPr>
        <w:pStyle w:val="ListParagraph"/>
        <w:numPr>
          <w:ilvl w:val="0"/>
          <w:numId w:val="2"/>
        </w:numPr>
        <w:tabs>
          <w:tab w:pos="1224" w:val="left" w:leader="none"/>
        </w:tabs>
        <w:spacing w:line="240" w:lineRule="auto" w:before="214" w:after="0"/>
        <w:ind w:left="1223" w:right="0" w:hanging="482"/>
        <w:jc w:val="left"/>
        <w:rPr>
          <w:sz w:val="32"/>
        </w:rPr>
      </w:pPr>
      <w:r>
        <w:rPr>
          <w:sz w:val="32"/>
        </w:rPr>
        <w:t>遵守宪法和法律；</w:t>
      </w:r>
    </w:p>
    <w:p>
      <w:pPr>
        <w:pStyle w:val="ListParagraph"/>
        <w:numPr>
          <w:ilvl w:val="0"/>
          <w:numId w:val="2"/>
        </w:numPr>
        <w:tabs>
          <w:tab w:pos="1224" w:val="left" w:leader="none"/>
        </w:tabs>
        <w:spacing w:line="364" w:lineRule="auto" w:before="214" w:after="0"/>
        <w:ind w:left="104" w:right="261" w:firstLine="638"/>
        <w:jc w:val="left"/>
        <w:rPr>
          <w:sz w:val="32"/>
        </w:rPr>
      </w:pPr>
      <w:r>
        <w:rPr>
          <w:color w:val="333333"/>
          <w:spacing w:val="-8"/>
          <w:sz w:val="32"/>
        </w:rPr>
        <w:t>政治立场坚定，拥护中国共产党的领导和中国特色社会主义制度；</w:t>
      </w:r>
    </w:p>
    <w:p>
      <w:pPr>
        <w:pStyle w:val="ListParagraph"/>
        <w:numPr>
          <w:ilvl w:val="0"/>
          <w:numId w:val="2"/>
        </w:numPr>
        <w:tabs>
          <w:tab w:pos="1224" w:val="left" w:leader="none"/>
        </w:tabs>
        <w:spacing w:line="240" w:lineRule="auto" w:before="2" w:after="0"/>
        <w:ind w:left="1223" w:right="0" w:hanging="482"/>
        <w:jc w:val="left"/>
        <w:rPr>
          <w:sz w:val="32"/>
        </w:rPr>
      </w:pPr>
      <w:r>
        <w:rPr>
          <w:sz w:val="32"/>
        </w:rPr>
        <w:t>具有良好的品行以及岗位所需的专业或技能条件；</w:t>
      </w:r>
    </w:p>
    <w:p>
      <w:pPr>
        <w:pStyle w:val="ListParagraph"/>
        <w:numPr>
          <w:ilvl w:val="0"/>
          <w:numId w:val="2"/>
        </w:numPr>
        <w:tabs>
          <w:tab w:pos="1224" w:val="left" w:leader="none"/>
        </w:tabs>
        <w:spacing w:line="240" w:lineRule="auto" w:before="214" w:after="0"/>
        <w:ind w:left="1223" w:right="0" w:hanging="482"/>
        <w:jc w:val="left"/>
        <w:rPr>
          <w:sz w:val="32"/>
        </w:rPr>
      </w:pPr>
      <w:r>
        <w:rPr>
          <w:sz w:val="32"/>
        </w:rPr>
        <w:t>适应岗位要求的身体条件；</w:t>
      </w:r>
    </w:p>
    <w:p>
      <w:pPr>
        <w:pStyle w:val="BodyText"/>
        <w:spacing w:line="364" w:lineRule="auto"/>
        <w:ind w:left="104" w:right="260" w:firstLine="638"/>
      </w:pPr>
      <w:r>
        <w:rPr>
          <w:spacing w:val="-11"/>
        </w:rPr>
        <w:t>6．</w:t>
      </w:r>
      <w:r>
        <w:rPr>
          <w:color w:val="333333"/>
          <w:spacing w:val="-11"/>
        </w:rPr>
        <w:t>18</w:t>
      </w:r>
      <w:r>
        <w:rPr>
          <w:color w:val="333333"/>
          <w:spacing w:val="-23"/>
        </w:rPr>
        <w:t> 周岁以上、</w:t>
      </w:r>
      <w:r>
        <w:rPr>
          <w:color w:val="333333"/>
        </w:rPr>
        <w:t>30</w:t>
      </w:r>
      <w:r>
        <w:rPr>
          <w:color w:val="333333"/>
          <w:spacing w:val="-26"/>
        </w:rPr>
        <w:t> 周岁以下</w:t>
      </w:r>
      <w:r>
        <w:rPr>
          <w:color w:val="333333"/>
        </w:rPr>
        <w:t>（1991</w:t>
      </w:r>
      <w:r>
        <w:rPr>
          <w:color w:val="333333"/>
          <w:spacing w:val="-55"/>
        </w:rPr>
        <w:t> 年 </w:t>
      </w:r>
      <w:r>
        <w:rPr>
          <w:color w:val="333333"/>
        </w:rPr>
        <w:t>1</w:t>
      </w:r>
      <w:r>
        <w:rPr>
          <w:color w:val="333333"/>
          <w:spacing w:val="-55"/>
        </w:rPr>
        <w:t> 月 </w:t>
      </w:r>
      <w:r>
        <w:rPr>
          <w:color w:val="333333"/>
        </w:rPr>
        <w:t>1</w:t>
      </w:r>
      <w:r>
        <w:rPr>
          <w:color w:val="333333"/>
          <w:spacing w:val="-42"/>
        </w:rPr>
        <w:t> 日至 </w:t>
      </w:r>
      <w:r>
        <w:rPr>
          <w:color w:val="333333"/>
        </w:rPr>
        <w:t>2003</w:t>
      </w:r>
      <w:r>
        <w:rPr>
          <w:color w:val="333333"/>
          <w:spacing w:val="-55"/>
        </w:rPr>
        <w:t> 年 </w:t>
      </w:r>
      <w:r>
        <w:rPr>
          <w:color w:val="333333"/>
        </w:rPr>
        <w:t>1 </w:t>
      </w:r>
      <w:r>
        <w:rPr>
          <w:color w:val="333333"/>
          <w:spacing w:val="-41"/>
        </w:rPr>
        <w:t>月 </w:t>
      </w:r>
      <w:r>
        <w:rPr>
          <w:color w:val="333333"/>
        </w:rPr>
        <w:t>1</w:t>
      </w:r>
      <w:r>
        <w:rPr>
          <w:color w:val="333333"/>
          <w:spacing w:val="-15"/>
        </w:rPr>
        <w:t> 日期间出生</w:t>
      </w:r>
      <w:r>
        <w:rPr>
          <w:color w:val="333333"/>
        </w:rPr>
        <w:t>）；</w:t>
      </w:r>
    </w:p>
    <w:p>
      <w:pPr>
        <w:spacing w:after="0" w:line="364" w:lineRule="auto"/>
        <w:sectPr>
          <w:type w:val="continuous"/>
          <w:pgSz w:w="11910" w:h="16840"/>
          <w:pgMar w:top="1580" w:bottom="280" w:left="1360" w:right="1200"/>
        </w:sectPr>
      </w:pPr>
    </w:p>
    <w:p>
      <w:pPr>
        <w:pStyle w:val="ListParagraph"/>
        <w:numPr>
          <w:ilvl w:val="0"/>
          <w:numId w:val="3"/>
        </w:numPr>
        <w:tabs>
          <w:tab w:pos="1224" w:val="left" w:leader="none"/>
        </w:tabs>
        <w:spacing w:line="240" w:lineRule="auto" w:before="30" w:after="0"/>
        <w:ind w:left="1223" w:right="0" w:hanging="482"/>
        <w:jc w:val="left"/>
        <w:rPr>
          <w:sz w:val="32"/>
        </w:rPr>
      </w:pPr>
      <w:r>
        <w:rPr>
          <w:sz w:val="32"/>
        </w:rPr>
        <w:t>考生不得报考录用后即构成回避关系的职位；</w:t>
      </w:r>
    </w:p>
    <w:p>
      <w:pPr>
        <w:pStyle w:val="ListParagraph"/>
        <w:numPr>
          <w:ilvl w:val="0"/>
          <w:numId w:val="3"/>
        </w:numPr>
        <w:tabs>
          <w:tab w:pos="1224" w:val="left" w:leader="none"/>
        </w:tabs>
        <w:spacing w:line="240" w:lineRule="auto" w:before="214" w:after="0"/>
        <w:ind w:left="1223" w:right="0" w:hanging="482"/>
        <w:jc w:val="left"/>
        <w:rPr>
          <w:sz w:val="32"/>
        </w:rPr>
      </w:pPr>
      <w:r>
        <w:rPr>
          <w:sz w:val="32"/>
        </w:rPr>
        <w:t>岗位所需要的其他条件。</w:t>
      </w:r>
    </w:p>
    <w:p>
      <w:pPr>
        <w:pStyle w:val="BodyText"/>
        <w:ind w:left="742"/>
        <w:rPr>
          <w:rFonts w:ascii="黑体" w:eastAsia="黑体" w:hint="eastAsia"/>
        </w:rPr>
      </w:pPr>
      <w:r>
        <w:rPr>
          <w:rFonts w:ascii="黑体" w:eastAsia="黑体" w:hint="eastAsia"/>
        </w:rPr>
        <w:t>三、招聘岗位及岗位要求</w:t>
      </w:r>
    </w:p>
    <w:p>
      <w:pPr>
        <w:pStyle w:val="BodyText"/>
        <w:spacing w:line="364" w:lineRule="auto"/>
        <w:ind w:left="104" w:right="261" w:firstLine="638"/>
        <w:jc w:val="both"/>
      </w:pPr>
      <w:r>
        <w:rPr/>
        <w:t>招聘单位简介、招聘岗位信息详见《中国水利水电出版传媒</w:t>
      </w:r>
      <w:r>
        <w:rPr>
          <w:spacing w:val="2"/>
        </w:rPr>
        <w:t>集团有限公司公开招聘工作人员单位简介》</w:t>
      </w:r>
      <w:r>
        <w:rPr>
          <w:spacing w:val="5"/>
        </w:rPr>
        <w:t>（</w:t>
      </w:r>
      <w:r>
        <w:rPr>
          <w:spacing w:val="-30"/>
        </w:rPr>
        <w:t>附件 </w:t>
      </w:r>
      <w:r>
        <w:rPr>
          <w:spacing w:val="4"/>
        </w:rPr>
        <w:t>1）</w:t>
      </w:r>
      <w:r>
        <w:rPr/>
        <w:t>、《中国</w:t>
      </w:r>
      <w:r>
        <w:rPr>
          <w:w w:val="95"/>
        </w:rPr>
        <w:t>水利水电出版传媒集团有限公司公开招聘工作人员岗位信息</w:t>
      </w:r>
      <w:r>
        <w:rPr>
          <w:spacing w:val="-298"/>
          <w:w w:val="95"/>
        </w:rPr>
        <w:t>》</w:t>
      </w:r>
      <w:r>
        <w:rPr>
          <w:w w:val="95"/>
        </w:rPr>
        <w:t>（附 </w:t>
      </w:r>
      <w:r>
        <w:rPr>
          <w:spacing w:val="-41"/>
        </w:rPr>
        <w:t>件 </w:t>
      </w:r>
      <w:r>
        <w:rPr/>
        <w:t>2）。</w:t>
      </w:r>
    </w:p>
    <w:p>
      <w:pPr>
        <w:pStyle w:val="BodyText"/>
        <w:spacing w:before="3"/>
        <w:ind w:left="742"/>
        <w:rPr>
          <w:rFonts w:ascii="黑体" w:eastAsia="黑体" w:hint="eastAsia"/>
        </w:rPr>
      </w:pPr>
      <w:r>
        <w:rPr>
          <w:rFonts w:ascii="黑体" w:eastAsia="黑体" w:hint="eastAsia"/>
        </w:rPr>
        <w:t>四、报名</w:t>
      </w:r>
    </w:p>
    <w:p>
      <w:pPr>
        <w:pStyle w:val="ListParagraph"/>
        <w:numPr>
          <w:ilvl w:val="0"/>
          <w:numId w:val="4"/>
        </w:numPr>
        <w:tabs>
          <w:tab w:pos="1224" w:val="left" w:leader="none"/>
        </w:tabs>
        <w:spacing w:line="240" w:lineRule="auto" w:before="214" w:after="0"/>
        <w:ind w:left="1223" w:right="0" w:hanging="482"/>
        <w:jc w:val="both"/>
        <w:rPr>
          <w:sz w:val="32"/>
        </w:rPr>
      </w:pPr>
      <w:r>
        <w:rPr>
          <w:sz w:val="32"/>
        </w:rPr>
        <w:t>报名时间：2021</w:t>
      </w:r>
      <w:r>
        <w:rPr>
          <w:spacing w:val="-54"/>
          <w:sz w:val="32"/>
        </w:rPr>
        <w:t> 年 </w:t>
      </w:r>
      <w:r>
        <w:rPr>
          <w:sz w:val="32"/>
        </w:rPr>
        <w:t>3</w:t>
      </w:r>
      <w:r>
        <w:rPr>
          <w:spacing w:val="-54"/>
          <w:sz w:val="32"/>
        </w:rPr>
        <w:t> 月 </w:t>
      </w:r>
      <w:r>
        <w:rPr>
          <w:sz w:val="32"/>
        </w:rPr>
        <w:t>23</w:t>
      </w:r>
      <w:r>
        <w:rPr>
          <w:spacing w:val="-40"/>
          <w:sz w:val="32"/>
        </w:rPr>
        <w:t> 日至 </w:t>
      </w:r>
      <w:r>
        <w:rPr>
          <w:sz w:val="32"/>
        </w:rPr>
        <w:t>4</w:t>
      </w:r>
      <w:r>
        <w:rPr>
          <w:spacing w:val="-54"/>
          <w:sz w:val="32"/>
        </w:rPr>
        <w:t> 月 </w:t>
      </w:r>
      <w:r>
        <w:rPr>
          <w:sz w:val="32"/>
        </w:rPr>
        <w:t>9</w:t>
      </w:r>
      <w:r>
        <w:rPr>
          <w:spacing w:val="-27"/>
          <w:sz w:val="32"/>
        </w:rPr>
        <w:t> 日。</w:t>
      </w:r>
    </w:p>
    <w:p>
      <w:pPr>
        <w:pStyle w:val="ListParagraph"/>
        <w:numPr>
          <w:ilvl w:val="0"/>
          <w:numId w:val="4"/>
        </w:numPr>
        <w:tabs>
          <w:tab w:pos="1224" w:val="left" w:leader="none"/>
        </w:tabs>
        <w:spacing w:line="364" w:lineRule="auto" w:before="214" w:after="0"/>
        <w:ind w:left="104" w:right="261" w:firstLine="638"/>
        <w:jc w:val="both"/>
        <w:rPr>
          <w:sz w:val="32"/>
        </w:rPr>
      </w:pPr>
      <w:r>
        <w:rPr>
          <w:spacing w:val="-10"/>
          <w:sz w:val="32"/>
        </w:rPr>
        <w:t>报名方法：采取网上报名方式，不设现场报名。报考人</w:t>
      </w:r>
      <w:r>
        <w:rPr>
          <w:spacing w:val="-14"/>
          <w:w w:val="95"/>
          <w:sz w:val="32"/>
        </w:rPr>
        <w:t>员请登录中国水利人才网</w:t>
      </w:r>
      <w:hyperlink r:id="rId5">
        <w:r>
          <w:rPr>
            <w:spacing w:val="-4"/>
            <w:w w:val="95"/>
            <w:sz w:val="32"/>
          </w:rPr>
          <w:t>（http://rencai.mwr.cn/</w:t>
        </w:r>
      </w:hyperlink>
      <w:r>
        <w:rPr>
          <w:spacing w:val="-4"/>
          <w:w w:val="95"/>
          <w:sz w:val="32"/>
        </w:rPr>
        <w:t>），</w:t>
      </w:r>
      <w:r>
        <w:rPr>
          <w:w w:val="95"/>
          <w:sz w:val="32"/>
        </w:rPr>
        <w:t>进入水利 </w:t>
      </w:r>
      <w:r>
        <w:rPr>
          <w:spacing w:val="39"/>
          <w:sz w:val="32"/>
        </w:rPr>
        <w:t>部所 属 在 京 单 位 公 开 招 聘 工 作 人 员 主</w:t>
      </w:r>
      <w:r>
        <w:rPr>
          <w:spacing w:val="-15"/>
          <w:sz w:val="32"/>
        </w:rPr>
        <w:t>页</w:t>
      </w:r>
    </w:p>
    <w:p>
      <w:pPr>
        <w:pStyle w:val="BodyText"/>
        <w:spacing w:before="2"/>
        <w:ind w:left="104"/>
      </w:pPr>
      <w:hyperlink r:id="rId6">
        <w:r>
          <w:rPr/>
          <w:t>（http://zjdw2021.slrsks.cn</w:t>
        </w:r>
      </w:hyperlink>
      <w:r>
        <w:rPr/>
        <w:t>）进行注册报名。</w:t>
      </w:r>
    </w:p>
    <w:p>
      <w:pPr>
        <w:pStyle w:val="BodyText"/>
        <w:spacing w:line="364" w:lineRule="auto"/>
        <w:ind w:left="104" w:right="263" w:firstLine="638"/>
        <w:jc w:val="both"/>
      </w:pPr>
      <w:r>
        <w:rPr/>
        <w:t>报考人员只能选择单位中的一个职位进行报名。报名实行诚信承诺制，报考者须如实提交有关信息和材料，凡弄虚作假的， 一经查实，即取消考试资格或聘用资格。</w:t>
      </w:r>
    </w:p>
    <w:p>
      <w:pPr>
        <w:pStyle w:val="ListParagraph"/>
        <w:numPr>
          <w:ilvl w:val="0"/>
          <w:numId w:val="4"/>
        </w:numPr>
        <w:tabs>
          <w:tab w:pos="1064" w:val="left" w:leader="none"/>
        </w:tabs>
        <w:spacing w:line="364" w:lineRule="auto" w:before="3" w:after="0"/>
        <w:ind w:left="104" w:right="281" w:firstLine="638"/>
        <w:jc w:val="both"/>
        <w:rPr>
          <w:sz w:val="32"/>
        </w:rPr>
      </w:pPr>
      <w:r>
        <w:rPr>
          <w:sz w:val="32"/>
        </w:rPr>
        <w:t>资格审核。对报名人员进行资格审核，同一岗位通过资格</w:t>
      </w:r>
      <w:r>
        <w:rPr>
          <w:spacing w:val="-5"/>
          <w:sz w:val="32"/>
        </w:rPr>
        <w:t>审核人数与该岗位招聘人数的比例达到 </w:t>
      </w:r>
      <w:r>
        <w:rPr>
          <w:sz w:val="32"/>
        </w:rPr>
        <w:t>3:1</w:t>
      </w:r>
      <w:r>
        <w:rPr>
          <w:spacing w:val="-10"/>
          <w:sz w:val="32"/>
        </w:rPr>
        <w:t> 方可开考，达不到该比例的，视情况减少该岗位招聘人数或取消该岗位招聘计划。</w:t>
      </w:r>
    </w:p>
    <w:p>
      <w:pPr>
        <w:pStyle w:val="BodyText"/>
        <w:spacing w:line="364" w:lineRule="auto" w:before="2"/>
        <w:ind w:left="104" w:right="261" w:firstLine="638"/>
        <w:jc w:val="both"/>
      </w:pPr>
      <w:r>
        <w:rPr/>
        <w:t>应届毕业生办理聘用手续时，需要同时提供相应的毕业证、</w:t>
      </w:r>
      <w:r>
        <w:rPr>
          <w:spacing w:val="-15"/>
        </w:rPr>
        <w:t>学位证以及 </w:t>
      </w:r>
      <w:r>
        <w:rPr/>
        <w:t>2021</w:t>
      </w:r>
      <w:r>
        <w:rPr>
          <w:spacing w:val="-18"/>
        </w:rPr>
        <w:t> 年毕业生报到证，否则取消聘用资格，考生可根据此情况选择是否报考。</w:t>
      </w:r>
    </w:p>
    <w:p>
      <w:pPr>
        <w:spacing w:after="0" w:line="364" w:lineRule="auto"/>
        <w:jc w:val="both"/>
        <w:sectPr>
          <w:pgSz w:w="11910" w:h="16840"/>
          <w:pgMar w:top="1500" w:bottom="280" w:left="1360" w:right="1200"/>
        </w:sectPr>
      </w:pPr>
    </w:p>
    <w:p>
      <w:pPr>
        <w:pStyle w:val="BodyText"/>
        <w:spacing w:before="30"/>
        <w:ind w:left="742"/>
        <w:rPr>
          <w:rFonts w:ascii="黑体" w:eastAsia="黑体" w:hint="eastAsia"/>
        </w:rPr>
      </w:pPr>
      <w:r>
        <w:rPr>
          <w:rFonts w:ascii="黑体" w:eastAsia="黑体" w:hint="eastAsia"/>
        </w:rPr>
        <w:t>五、考试</w:t>
      </w:r>
    </w:p>
    <w:p>
      <w:pPr>
        <w:pStyle w:val="ListParagraph"/>
        <w:numPr>
          <w:ilvl w:val="0"/>
          <w:numId w:val="5"/>
        </w:numPr>
        <w:tabs>
          <w:tab w:pos="1064" w:val="left" w:leader="none"/>
        </w:tabs>
        <w:spacing w:line="364" w:lineRule="auto" w:before="214" w:after="0"/>
        <w:ind w:left="104" w:right="261" w:firstLine="638"/>
        <w:jc w:val="both"/>
        <w:rPr>
          <w:sz w:val="32"/>
        </w:rPr>
      </w:pPr>
      <w:r>
        <w:rPr>
          <w:sz w:val="32"/>
        </w:rPr>
        <w:t>第一轮面试，视新冠肺炎疫情防控情况，采取远程面试方式组织。根据考生成绩从高到低按照第二轮考试人数与聘用计划</w:t>
      </w:r>
      <w:r>
        <w:rPr>
          <w:spacing w:val="-29"/>
          <w:sz w:val="32"/>
        </w:rPr>
        <w:t>人数 </w:t>
      </w:r>
      <w:r>
        <w:rPr>
          <w:spacing w:val="-16"/>
          <w:sz w:val="32"/>
        </w:rPr>
        <w:t>5：1</w:t>
      </w:r>
      <w:r>
        <w:rPr>
          <w:spacing w:val="-14"/>
          <w:sz w:val="32"/>
        </w:rPr>
        <w:t> 的比例，确定进入第二轮考试的人选，第二轮考试人数</w:t>
      </w:r>
      <w:r>
        <w:rPr>
          <w:spacing w:val="-21"/>
          <w:sz w:val="32"/>
        </w:rPr>
        <w:t>与聘用计划人数不足 </w:t>
      </w:r>
      <w:r>
        <w:rPr>
          <w:sz w:val="32"/>
        </w:rPr>
        <w:t>5:1</w:t>
      </w:r>
      <w:r>
        <w:rPr>
          <w:spacing w:val="-9"/>
          <w:sz w:val="32"/>
        </w:rPr>
        <w:t> 的，需达到合格分数线方可进入第二轮考试。</w:t>
      </w:r>
    </w:p>
    <w:p>
      <w:pPr>
        <w:pStyle w:val="BodyText"/>
        <w:spacing w:line="364" w:lineRule="auto" w:before="4"/>
        <w:ind w:left="104" w:right="263" w:firstLine="638"/>
      </w:pPr>
      <w:r>
        <w:rPr/>
        <w:t>面试主要考察报考人员的政治素质、岗位适应性、语言表达能力、逻辑思维能力以及仪态仪表等要素。</w:t>
      </w:r>
    </w:p>
    <w:p>
      <w:pPr>
        <w:pStyle w:val="ListParagraph"/>
        <w:numPr>
          <w:ilvl w:val="0"/>
          <w:numId w:val="5"/>
        </w:numPr>
        <w:tabs>
          <w:tab w:pos="1064" w:val="left" w:leader="none"/>
        </w:tabs>
        <w:spacing w:line="364" w:lineRule="auto" w:before="1" w:after="0"/>
        <w:ind w:left="104" w:right="261" w:firstLine="638"/>
        <w:jc w:val="both"/>
        <w:rPr>
          <w:sz w:val="32"/>
        </w:rPr>
      </w:pPr>
      <w:r>
        <w:rPr>
          <w:sz w:val="32"/>
        </w:rPr>
        <w:t>第二轮考试，视岗位需要和新冠肺炎疫情防控情况，采取现场结构化面试和岗位业务水平笔试测试等方式组织，具体详见中国水利水电出版传媒集团有限公司第二轮考试公告。</w:t>
      </w:r>
    </w:p>
    <w:p>
      <w:pPr>
        <w:pStyle w:val="BodyText"/>
        <w:spacing w:before="3"/>
        <w:ind w:left="742"/>
        <w:rPr>
          <w:rFonts w:ascii="黑体" w:eastAsia="黑体" w:hint="eastAsia"/>
        </w:rPr>
      </w:pPr>
      <w:r>
        <w:rPr>
          <w:rFonts w:ascii="黑体" w:eastAsia="黑体" w:hint="eastAsia"/>
        </w:rPr>
        <w:t>六、体检和考察</w:t>
      </w:r>
    </w:p>
    <w:p>
      <w:pPr>
        <w:pStyle w:val="BodyText"/>
        <w:spacing w:line="364" w:lineRule="auto"/>
        <w:ind w:left="104" w:right="261" w:firstLine="638"/>
        <w:jc w:val="both"/>
      </w:pPr>
      <w:r>
        <w:rPr/>
        <w:t>体检由中国水利水电出版传媒集团有限公司统一组织。根据</w:t>
      </w:r>
      <w:r>
        <w:rPr>
          <w:spacing w:val="-10"/>
        </w:rPr>
        <w:t>综合成绩从高到低的顺序，按照招聘职位拟招聘人数 </w:t>
      </w:r>
      <w:r>
        <w:rPr>
          <w:spacing w:val="-23"/>
        </w:rPr>
        <w:t>1：1</w:t>
      </w:r>
      <w:r>
        <w:rPr>
          <w:spacing w:val="-22"/>
        </w:rPr>
        <w:t> 的比例确定参加体检、考察人选。体检标准参照《国家公务员录用体检通用标准》执行。体检费用由中国水利水电出版传媒集团有限公司承担。</w:t>
      </w:r>
    </w:p>
    <w:p>
      <w:pPr>
        <w:pStyle w:val="BodyText"/>
        <w:spacing w:line="364" w:lineRule="auto" w:before="4"/>
        <w:ind w:left="104" w:right="281" w:firstLine="638"/>
        <w:jc w:val="both"/>
      </w:pPr>
      <w:r>
        <w:rPr/>
        <w:t>体检或考察人员出现不合格的，根据综合成绩从高到低的顺序，视情况可依次确定递补，或取消该职位的招聘。具体体检时间、地点另行通知。</w:t>
      </w:r>
    </w:p>
    <w:p>
      <w:pPr>
        <w:pStyle w:val="BodyText"/>
        <w:spacing w:before="2"/>
        <w:ind w:left="742"/>
        <w:rPr>
          <w:rFonts w:ascii="黑体" w:eastAsia="黑体" w:hint="eastAsia"/>
        </w:rPr>
      </w:pPr>
      <w:r>
        <w:rPr>
          <w:rFonts w:ascii="黑体" w:eastAsia="黑体" w:hint="eastAsia"/>
        </w:rPr>
        <w:t>七、拟聘用人员公示</w:t>
      </w:r>
    </w:p>
    <w:p>
      <w:pPr>
        <w:pStyle w:val="BodyText"/>
        <w:ind w:left="742"/>
      </w:pPr>
      <w:r>
        <w:rPr/>
        <w:t>拟聘用人员名单在中央和国家机关所属事业单位公开招聘服</w:t>
      </w:r>
    </w:p>
    <w:p>
      <w:pPr>
        <w:spacing w:after="0"/>
        <w:sectPr>
          <w:pgSz w:w="11910" w:h="16840"/>
          <w:pgMar w:top="1500" w:bottom="280" w:left="1360" w:right="1200"/>
        </w:sectPr>
      </w:pPr>
    </w:p>
    <w:p>
      <w:pPr>
        <w:pStyle w:val="BodyText"/>
        <w:spacing w:before="30"/>
        <w:ind w:left="104"/>
      </w:pPr>
      <w:r>
        <w:rPr/>
        <w:t>务平台、中国水利人才网、水电知识网，面向社会公示。</w:t>
      </w:r>
    </w:p>
    <w:p>
      <w:pPr>
        <w:pStyle w:val="BodyText"/>
        <w:ind w:left="742"/>
        <w:rPr>
          <w:rFonts w:ascii="黑体" w:eastAsia="黑体" w:hint="eastAsia"/>
        </w:rPr>
      </w:pPr>
      <w:r>
        <w:rPr>
          <w:rFonts w:ascii="黑体" w:eastAsia="黑体" w:hint="eastAsia"/>
        </w:rPr>
        <w:t>八、聘用</w:t>
      </w:r>
    </w:p>
    <w:p>
      <w:pPr>
        <w:pStyle w:val="BodyText"/>
        <w:ind w:left="742"/>
      </w:pPr>
      <w:r>
        <w:rPr>
          <w:spacing w:val="-12"/>
        </w:rPr>
        <w:t>公示结束无异议后，由各招聘单位按相关规定签订劳动合同。</w:t>
      </w:r>
    </w:p>
    <w:p>
      <w:pPr>
        <w:pStyle w:val="BodyText"/>
        <w:ind w:left="742"/>
        <w:rPr>
          <w:rFonts w:ascii="黑体" w:eastAsia="黑体" w:hint="eastAsia"/>
        </w:rPr>
      </w:pPr>
      <w:r>
        <w:rPr>
          <w:rFonts w:ascii="黑体" w:eastAsia="黑体" w:hint="eastAsia"/>
        </w:rPr>
        <w:t>九、咨询电话</w:t>
      </w:r>
    </w:p>
    <w:p>
      <w:pPr>
        <w:pStyle w:val="BodyText"/>
        <w:spacing w:line="364" w:lineRule="auto"/>
        <w:ind w:left="742" w:right="4441"/>
      </w:pPr>
      <w:r>
        <w:rPr/>
        <w:t>报名咨询电话：010-68545910 技术咨询电话：010-63204113</w:t>
      </w:r>
    </w:p>
    <w:p>
      <w:pPr>
        <w:pStyle w:val="BodyText"/>
        <w:spacing w:before="0"/>
      </w:pPr>
    </w:p>
    <w:p>
      <w:pPr>
        <w:pStyle w:val="BodyText"/>
        <w:spacing w:line="364" w:lineRule="auto" w:before="215"/>
        <w:ind w:left="2021" w:right="261" w:hanging="1282"/>
      </w:pPr>
      <w:r>
        <w:rPr>
          <w:spacing w:val="-29"/>
        </w:rPr>
        <w:t>附件 </w:t>
      </w:r>
      <w:r>
        <w:rPr/>
        <w:t>1</w:t>
      </w:r>
      <w:r>
        <w:rPr>
          <w:spacing w:val="-8"/>
        </w:rPr>
        <w:t>： 中国水利水电出版传媒集团有限公司公开招聘工作人员单位简介</w:t>
      </w:r>
    </w:p>
    <w:p>
      <w:pPr>
        <w:pStyle w:val="BodyText"/>
        <w:spacing w:line="364" w:lineRule="auto" w:before="2"/>
        <w:ind w:left="2021" w:right="261" w:hanging="1282"/>
      </w:pPr>
      <w:r>
        <w:rPr>
          <w:spacing w:val="-29"/>
        </w:rPr>
        <w:t>附件 </w:t>
      </w:r>
      <w:r>
        <w:rPr/>
        <w:t>2</w:t>
      </w:r>
      <w:r>
        <w:rPr>
          <w:spacing w:val="-8"/>
        </w:rPr>
        <w:t>： 中国水利水电出版传媒集团有限公司公开招聘工作人员岗位信息</w:t>
      </w:r>
    </w:p>
    <w:p>
      <w:pPr>
        <w:pStyle w:val="BodyText"/>
        <w:spacing w:before="0"/>
      </w:pPr>
    </w:p>
    <w:p>
      <w:pPr>
        <w:pStyle w:val="BodyText"/>
        <w:spacing w:before="0"/>
      </w:pPr>
    </w:p>
    <w:p>
      <w:pPr>
        <w:pStyle w:val="BodyText"/>
        <w:spacing w:before="0"/>
      </w:pPr>
    </w:p>
    <w:p>
      <w:pPr>
        <w:pStyle w:val="BodyText"/>
        <w:spacing w:before="0"/>
      </w:pPr>
    </w:p>
    <w:p>
      <w:pPr>
        <w:pStyle w:val="BodyText"/>
        <w:spacing w:line="364" w:lineRule="auto" w:before="234"/>
        <w:ind w:left="4553" w:right="751" w:hanging="1080"/>
      </w:pPr>
      <w:r>
        <w:rPr>
          <w:spacing w:val="-1"/>
        </w:rPr>
        <w:t>中国水利水电出版传媒集团有限公司</w:t>
      </w:r>
      <w:r>
        <w:rPr/>
        <w:t>2021</w:t>
      </w:r>
      <w:r>
        <w:rPr>
          <w:spacing w:val="-55"/>
        </w:rPr>
        <w:t> 年 </w:t>
      </w:r>
      <w:r>
        <w:rPr/>
        <w:t>3</w:t>
      </w:r>
      <w:r>
        <w:rPr>
          <w:spacing w:val="-53"/>
        </w:rPr>
        <w:t> 月 </w:t>
      </w:r>
      <w:r>
        <w:rPr/>
        <w:t>23</w:t>
      </w:r>
      <w:r>
        <w:rPr>
          <w:spacing w:val="-41"/>
        </w:rPr>
        <w:t> 日</w:t>
      </w:r>
    </w:p>
    <w:p>
      <w:pPr>
        <w:spacing w:after="0" w:line="364" w:lineRule="auto"/>
        <w:sectPr>
          <w:pgSz w:w="11910" w:h="16840"/>
          <w:pgMar w:top="1500" w:bottom="280" w:left="1360" w:right="1200"/>
        </w:sectPr>
      </w:pPr>
    </w:p>
    <w:p>
      <w:pPr>
        <w:pStyle w:val="BodyText"/>
        <w:spacing w:before="4"/>
        <w:rPr>
          <w:rFonts w:ascii="Times New Roman"/>
          <w:sz w:val="17"/>
        </w:rPr>
      </w:pPr>
    </w:p>
    <w:p>
      <w:pPr>
        <w:spacing w:after="0"/>
        <w:rPr>
          <w:rFonts w:ascii="Times New Roman"/>
          <w:sz w:val="17"/>
        </w:rPr>
        <w:sectPr>
          <w:pgSz w:w="11910" w:h="16840"/>
          <w:pgMar w:top="1580" w:bottom="280" w:left="1360" w:right="1200"/>
        </w:sectPr>
      </w:pPr>
    </w:p>
    <w:p>
      <w:pPr>
        <w:pStyle w:val="BodyText"/>
        <w:spacing w:before="0"/>
        <w:rPr>
          <w:rFonts w:ascii="Times New Roman"/>
          <w:sz w:val="20"/>
        </w:rPr>
      </w:pPr>
    </w:p>
    <w:p>
      <w:pPr>
        <w:pStyle w:val="BodyText"/>
        <w:spacing w:before="0"/>
        <w:rPr>
          <w:rFonts w:ascii="Times New Roman"/>
          <w:sz w:val="20"/>
        </w:rPr>
      </w:pPr>
    </w:p>
    <w:p>
      <w:pPr>
        <w:pStyle w:val="BodyText"/>
        <w:spacing w:before="10"/>
        <w:rPr>
          <w:rFonts w:ascii="Times New Roman"/>
          <w:sz w:val="27"/>
        </w:rPr>
      </w:pPr>
    </w:p>
    <w:p>
      <w:pPr>
        <w:spacing w:after="0"/>
        <w:rPr>
          <w:rFonts w:ascii="Times New Roman"/>
          <w:sz w:val="27"/>
        </w:rPr>
        <w:sectPr>
          <w:pgSz w:w="16840" w:h="11910" w:orient="landscape"/>
          <w:pgMar w:top="1100" w:bottom="280" w:left="1520" w:right="1520"/>
        </w:sectPr>
      </w:pPr>
    </w:p>
    <w:p>
      <w:pPr>
        <w:spacing w:before="61"/>
        <w:ind w:left="135" w:right="0" w:firstLine="0"/>
        <w:jc w:val="left"/>
        <w:rPr>
          <w:rFonts w:ascii="楷体" w:eastAsia="楷体" w:hint="eastAsia"/>
          <w:sz w:val="28"/>
        </w:rPr>
      </w:pPr>
      <w:r>
        <w:rPr>
          <w:rFonts w:ascii="楷体" w:eastAsia="楷体" w:hint="eastAsia"/>
          <w:spacing w:val="-24"/>
          <w:sz w:val="28"/>
        </w:rPr>
        <w:t>附件 </w:t>
      </w:r>
      <w:r>
        <w:rPr>
          <w:rFonts w:ascii="楷体" w:eastAsia="楷体" w:hint="eastAsia"/>
          <w:sz w:val="28"/>
        </w:rPr>
        <w:t>1</w:t>
      </w:r>
    </w:p>
    <w:p>
      <w:pPr>
        <w:pStyle w:val="BodyText"/>
        <w:spacing w:before="0"/>
        <w:rPr>
          <w:rFonts w:ascii="楷体"/>
          <w:sz w:val="48"/>
        </w:rPr>
      </w:pPr>
      <w:r>
        <w:rPr/>
        <w:br w:type="column"/>
      </w:r>
      <w:r>
        <w:rPr>
          <w:rFonts w:ascii="楷体"/>
          <w:sz w:val="48"/>
        </w:rPr>
      </w:r>
    </w:p>
    <w:p>
      <w:pPr>
        <w:pStyle w:val="Heading1"/>
        <w:rPr>
          <w:rFonts w:ascii="微软雅黑" w:eastAsia="微软雅黑" w:hint="eastAsia"/>
        </w:rPr>
      </w:pPr>
      <w:r>
        <w:rPr>
          <w:rFonts w:ascii="微软雅黑" w:eastAsia="微软雅黑" w:hint="eastAsia"/>
        </w:rPr>
        <w:t>中国水利水电出版传媒集团有限公司公开招聘工作人员单位简介</w:t>
      </w:r>
    </w:p>
    <w:p>
      <w:pPr>
        <w:spacing w:after="0"/>
        <w:rPr>
          <w:rFonts w:ascii="微软雅黑" w:eastAsia="微软雅黑" w:hint="eastAsia"/>
        </w:rPr>
        <w:sectPr>
          <w:type w:val="continuous"/>
          <w:pgSz w:w="16840" w:h="11910" w:orient="landscape"/>
          <w:pgMar w:top="1580" w:bottom="280" w:left="1520" w:right="1520"/>
          <w:cols w:num="2" w:equalWidth="0">
            <w:col w:w="948" w:space="773"/>
            <w:col w:w="12079"/>
          </w:cols>
        </w:sectPr>
      </w:pPr>
    </w:p>
    <w:p>
      <w:pPr>
        <w:pStyle w:val="BodyText"/>
        <w:spacing w:before="12"/>
        <w:rPr>
          <w:rFonts w:ascii="微软雅黑"/>
          <w:b/>
          <w:sz w:val="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8774"/>
        <w:gridCol w:w="1633"/>
        <w:gridCol w:w="1062"/>
      </w:tblGrid>
      <w:tr>
        <w:trPr>
          <w:trHeight w:val="342" w:hRule="atLeast"/>
        </w:trPr>
        <w:tc>
          <w:tcPr>
            <w:tcW w:w="2084" w:type="dxa"/>
          </w:tcPr>
          <w:p>
            <w:pPr>
              <w:pStyle w:val="TableParagraph"/>
              <w:spacing w:line="303" w:lineRule="exact" w:before="18"/>
              <w:ind w:left="560"/>
              <w:rPr>
                <w:b/>
                <w:sz w:val="24"/>
              </w:rPr>
            </w:pPr>
            <w:r>
              <w:rPr>
                <w:b/>
                <w:sz w:val="24"/>
              </w:rPr>
              <w:t>单位名称</w:t>
            </w:r>
          </w:p>
        </w:tc>
        <w:tc>
          <w:tcPr>
            <w:tcW w:w="8774" w:type="dxa"/>
          </w:tcPr>
          <w:p>
            <w:pPr>
              <w:pStyle w:val="TableParagraph"/>
              <w:spacing w:line="303" w:lineRule="exact" w:before="18"/>
              <w:ind w:left="3884" w:right="3875"/>
              <w:jc w:val="center"/>
              <w:rPr>
                <w:b/>
                <w:sz w:val="24"/>
              </w:rPr>
            </w:pPr>
            <w:r>
              <w:rPr>
                <w:b/>
                <w:sz w:val="24"/>
              </w:rPr>
              <w:t>单位简介</w:t>
            </w:r>
          </w:p>
        </w:tc>
        <w:tc>
          <w:tcPr>
            <w:tcW w:w="1633" w:type="dxa"/>
          </w:tcPr>
          <w:p>
            <w:pPr>
              <w:pStyle w:val="TableParagraph"/>
              <w:spacing w:line="303" w:lineRule="exact" w:before="18"/>
              <w:ind w:left="334"/>
              <w:rPr>
                <w:b/>
                <w:sz w:val="24"/>
              </w:rPr>
            </w:pPr>
            <w:r>
              <w:rPr>
                <w:b/>
                <w:sz w:val="24"/>
              </w:rPr>
              <w:t>咨询电话</w:t>
            </w:r>
          </w:p>
        </w:tc>
        <w:tc>
          <w:tcPr>
            <w:tcW w:w="1062" w:type="dxa"/>
          </w:tcPr>
          <w:p>
            <w:pPr>
              <w:pStyle w:val="TableParagraph"/>
              <w:spacing w:line="303" w:lineRule="exact" w:before="18"/>
              <w:ind w:left="290"/>
              <w:rPr>
                <w:b/>
                <w:sz w:val="24"/>
              </w:rPr>
            </w:pPr>
            <w:r>
              <w:rPr>
                <w:b/>
                <w:sz w:val="24"/>
              </w:rPr>
              <w:t>备注</w:t>
            </w:r>
          </w:p>
        </w:tc>
      </w:tr>
      <w:tr>
        <w:trPr>
          <w:trHeight w:val="321" w:hRule="atLeast"/>
        </w:trPr>
        <w:tc>
          <w:tcPr>
            <w:tcW w:w="2084" w:type="dxa"/>
            <w:tcBorders>
              <w:bottom w:val="nil"/>
            </w:tcBorders>
          </w:tcPr>
          <w:p>
            <w:pPr>
              <w:pStyle w:val="TableParagraph"/>
              <w:rPr>
                <w:rFonts w:ascii="Times New Roman"/>
                <w:sz w:val="24"/>
              </w:rPr>
            </w:pPr>
          </w:p>
        </w:tc>
        <w:tc>
          <w:tcPr>
            <w:tcW w:w="8774" w:type="dxa"/>
            <w:tcBorders>
              <w:bottom w:val="nil"/>
            </w:tcBorders>
          </w:tcPr>
          <w:p>
            <w:pPr>
              <w:pStyle w:val="TableParagraph"/>
              <w:spacing w:line="285" w:lineRule="exact" w:before="17"/>
              <w:ind w:left="15"/>
              <w:rPr>
                <w:sz w:val="24"/>
              </w:rPr>
            </w:pPr>
            <w:r>
              <w:rPr>
                <w:sz w:val="24"/>
              </w:rPr>
              <w:t>中国水利水电出版集团有限公司是水利部直属的中央一级专业科技出版传媒集团，</w:t>
            </w:r>
          </w:p>
        </w:tc>
        <w:tc>
          <w:tcPr>
            <w:tcW w:w="1633" w:type="dxa"/>
            <w:tcBorders>
              <w:bottom w:val="nil"/>
            </w:tcBorders>
          </w:tcPr>
          <w:p>
            <w:pPr>
              <w:pStyle w:val="TableParagraph"/>
              <w:rPr>
                <w:rFonts w:ascii="Times New Roman"/>
                <w:sz w:val="24"/>
              </w:rPr>
            </w:pPr>
          </w:p>
        </w:tc>
        <w:tc>
          <w:tcPr>
            <w:tcW w:w="1062" w:type="dxa"/>
            <w:vMerge w:val="restart"/>
          </w:tcPr>
          <w:p>
            <w:pPr>
              <w:pStyle w:val="TableParagraph"/>
              <w:rPr>
                <w:rFonts w:ascii="Times New Roman"/>
                <w:sz w:val="24"/>
              </w:rPr>
            </w:pPr>
          </w:p>
        </w:tc>
      </w:tr>
      <w:tr>
        <w:trPr>
          <w:trHeight w:val="301" w:hRule="atLeast"/>
        </w:trPr>
        <w:tc>
          <w:tcPr>
            <w:tcW w:w="2084" w:type="dxa"/>
            <w:tcBorders>
              <w:top w:val="nil"/>
              <w:bottom w:val="nil"/>
            </w:tcBorders>
          </w:tcPr>
          <w:p>
            <w:pPr>
              <w:pStyle w:val="TableParagraph"/>
              <w:rPr>
                <w:rFonts w:ascii="Times New Roman"/>
                <w:sz w:val="22"/>
              </w:rPr>
            </w:pPr>
          </w:p>
        </w:tc>
        <w:tc>
          <w:tcPr>
            <w:tcW w:w="8774" w:type="dxa"/>
            <w:tcBorders>
              <w:top w:val="nil"/>
              <w:bottom w:val="nil"/>
            </w:tcBorders>
          </w:tcPr>
          <w:p>
            <w:pPr>
              <w:pStyle w:val="TableParagraph"/>
              <w:spacing w:line="282" w:lineRule="exact"/>
              <w:ind w:left="15"/>
              <w:rPr>
                <w:sz w:val="24"/>
              </w:rPr>
            </w:pPr>
            <w:r>
              <w:rPr>
                <w:spacing w:val="-4"/>
                <w:sz w:val="24"/>
              </w:rPr>
              <w:t>其前身中国水利水电出版社成立于 </w:t>
            </w:r>
            <w:r>
              <w:rPr>
                <w:sz w:val="24"/>
              </w:rPr>
              <w:t>1956</w:t>
            </w:r>
            <w:r>
              <w:rPr>
                <w:spacing w:val="-14"/>
                <w:sz w:val="24"/>
              </w:rPr>
              <w:t> 年元旦，</w:t>
            </w:r>
            <w:r>
              <w:rPr>
                <w:spacing w:val="-8"/>
                <w:sz w:val="24"/>
              </w:rPr>
              <w:t>1993</w:t>
            </w:r>
            <w:r>
              <w:rPr>
                <w:spacing w:val="-12"/>
                <w:sz w:val="24"/>
              </w:rPr>
              <w:t> 年被中宣部、新闻出版署命名</w:t>
            </w:r>
          </w:p>
        </w:tc>
        <w:tc>
          <w:tcPr>
            <w:tcW w:w="1633" w:type="dxa"/>
            <w:tcBorders>
              <w:top w:val="nil"/>
              <w:bottom w:val="nil"/>
            </w:tcBorders>
          </w:tcPr>
          <w:p>
            <w:pPr>
              <w:pStyle w:val="TableParagraph"/>
              <w:rPr>
                <w:rFonts w:ascii="Times New Roman"/>
                <w:sz w:val="22"/>
              </w:rPr>
            </w:pPr>
          </w:p>
        </w:tc>
        <w:tc>
          <w:tcPr>
            <w:tcW w:w="1062" w:type="dxa"/>
            <w:vMerge/>
            <w:tcBorders>
              <w:top w:val="nil"/>
            </w:tcBorders>
          </w:tcPr>
          <w:p>
            <w:pPr>
              <w:rPr>
                <w:sz w:val="2"/>
                <w:szCs w:val="2"/>
              </w:rPr>
            </w:pPr>
          </w:p>
        </w:tc>
      </w:tr>
      <w:tr>
        <w:trPr>
          <w:trHeight w:val="302" w:hRule="atLeast"/>
        </w:trPr>
        <w:tc>
          <w:tcPr>
            <w:tcW w:w="2084" w:type="dxa"/>
            <w:tcBorders>
              <w:top w:val="nil"/>
              <w:bottom w:val="nil"/>
            </w:tcBorders>
          </w:tcPr>
          <w:p>
            <w:pPr>
              <w:pStyle w:val="TableParagraph"/>
              <w:rPr>
                <w:rFonts w:ascii="Times New Roman"/>
                <w:sz w:val="22"/>
              </w:rPr>
            </w:pPr>
          </w:p>
        </w:tc>
        <w:tc>
          <w:tcPr>
            <w:tcW w:w="8774" w:type="dxa"/>
            <w:tcBorders>
              <w:top w:val="nil"/>
              <w:bottom w:val="nil"/>
            </w:tcBorders>
          </w:tcPr>
          <w:p>
            <w:pPr>
              <w:pStyle w:val="TableParagraph"/>
              <w:spacing w:line="282" w:lineRule="exact"/>
              <w:ind w:left="15"/>
              <w:rPr>
                <w:sz w:val="24"/>
              </w:rPr>
            </w:pPr>
            <w:r>
              <w:rPr>
                <w:spacing w:val="-8"/>
                <w:sz w:val="24"/>
              </w:rPr>
              <w:t>为首批“全国优秀图书出版单位”，</w:t>
            </w:r>
            <w:r>
              <w:rPr>
                <w:spacing w:val="-11"/>
                <w:sz w:val="24"/>
              </w:rPr>
              <w:t>1998</w:t>
            </w:r>
            <w:r>
              <w:rPr>
                <w:spacing w:val="-13"/>
                <w:sz w:val="24"/>
              </w:rPr>
              <w:t> 年再次获得“全国优秀出版社”称号，</w:t>
            </w:r>
            <w:r>
              <w:rPr>
                <w:spacing w:val="-7"/>
                <w:sz w:val="24"/>
              </w:rPr>
              <w:t>2015</w:t>
            </w:r>
          </w:p>
        </w:tc>
        <w:tc>
          <w:tcPr>
            <w:tcW w:w="1633" w:type="dxa"/>
            <w:tcBorders>
              <w:top w:val="nil"/>
              <w:bottom w:val="nil"/>
            </w:tcBorders>
          </w:tcPr>
          <w:p>
            <w:pPr>
              <w:pStyle w:val="TableParagraph"/>
              <w:rPr>
                <w:rFonts w:ascii="Times New Roman"/>
                <w:sz w:val="22"/>
              </w:rPr>
            </w:pPr>
          </w:p>
        </w:tc>
        <w:tc>
          <w:tcPr>
            <w:tcW w:w="1062" w:type="dxa"/>
            <w:vMerge/>
            <w:tcBorders>
              <w:top w:val="nil"/>
            </w:tcBorders>
          </w:tcPr>
          <w:p>
            <w:pPr>
              <w:rPr>
                <w:sz w:val="2"/>
                <w:szCs w:val="2"/>
              </w:rPr>
            </w:pPr>
          </w:p>
        </w:tc>
      </w:tr>
      <w:tr>
        <w:trPr>
          <w:trHeight w:val="301" w:hRule="atLeast"/>
        </w:trPr>
        <w:tc>
          <w:tcPr>
            <w:tcW w:w="2084" w:type="dxa"/>
            <w:tcBorders>
              <w:top w:val="nil"/>
              <w:bottom w:val="nil"/>
            </w:tcBorders>
          </w:tcPr>
          <w:p>
            <w:pPr>
              <w:pStyle w:val="TableParagraph"/>
              <w:rPr>
                <w:rFonts w:ascii="Times New Roman"/>
                <w:sz w:val="22"/>
              </w:rPr>
            </w:pPr>
          </w:p>
        </w:tc>
        <w:tc>
          <w:tcPr>
            <w:tcW w:w="8774" w:type="dxa"/>
            <w:tcBorders>
              <w:top w:val="nil"/>
              <w:bottom w:val="nil"/>
            </w:tcBorders>
          </w:tcPr>
          <w:p>
            <w:pPr>
              <w:pStyle w:val="TableParagraph"/>
              <w:spacing w:line="282" w:lineRule="exact"/>
              <w:ind w:left="15"/>
              <w:rPr>
                <w:sz w:val="24"/>
              </w:rPr>
            </w:pPr>
            <w:r>
              <w:rPr>
                <w:sz w:val="24"/>
              </w:rPr>
              <w:t>年荣获“全国文明单位”称号，2017</w:t>
            </w:r>
            <w:r>
              <w:rPr>
                <w:spacing w:val="-8"/>
                <w:sz w:val="24"/>
              </w:rPr>
              <w:t> 年荣获“中国出版政府奖先进出版单位奖”。</w:t>
            </w:r>
          </w:p>
        </w:tc>
        <w:tc>
          <w:tcPr>
            <w:tcW w:w="1633" w:type="dxa"/>
            <w:tcBorders>
              <w:top w:val="nil"/>
              <w:bottom w:val="nil"/>
            </w:tcBorders>
          </w:tcPr>
          <w:p>
            <w:pPr>
              <w:pStyle w:val="TableParagraph"/>
              <w:rPr>
                <w:rFonts w:ascii="Times New Roman"/>
                <w:sz w:val="22"/>
              </w:rPr>
            </w:pPr>
          </w:p>
        </w:tc>
        <w:tc>
          <w:tcPr>
            <w:tcW w:w="1062" w:type="dxa"/>
            <w:vMerge/>
            <w:tcBorders>
              <w:top w:val="nil"/>
            </w:tcBorders>
          </w:tcPr>
          <w:p>
            <w:pPr>
              <w:rPr>
                <w:sz w:val="2"/>
                <w:szCs w:val="2"/>
              </w:rPr>
            </w:pPr>
          </w:p>
        </w:tc>
      </w:tr>
      <w:tr>
        <w:trPr>
          <w:trHeight w:val="302" w:hRule="atLeast"/>
        </w:trPr>
        <w:tc>
          <w:tcPr>
            <w:tcW w:w="2084" w:type="dxa"/>
            <w:tcBorders>
              <w:top w:val="nil"/>
              <w:bottom w:val="nil"/>
            </w:tcBorders>
          </w:tcPr>
          <w:p>
            <w:pPr>
              <w:pStyle w:val="TableParagraph"/>
              <w:rPr>
                <w:rFonts w:ascii="Times New Roman"/>
                <w:sz w:val="22"/>
              </w:rPr>
            </w:pPr>
          </w:p>
        </w:tc>
        <w:tc>
          <w:tcPr>
            <w:tcW w:w="8774" w:type="dxa"/>
            <w:tcBorders>
              <w:top w:val="nil"/>
              <w:bottom w:val="nil"/>
            </w:tcBorders>
          </w:tcPr>
          <w:p>
            <w:pPr>
              <w:pStyle w:val="TableParagraph"/>
              <w:spacing w:line="282" w:lineRule="exact"/>
              <w:ind w:left="15"/>
              <w:rPr>
                <w:sz w:val="24"/>
              </w:rPr>
            </w:pPr>
            <w:r>
              <w:rPr>
                <w:sz w:val="24"/>
              </w:rPr>
              <w:t>中国水利水电出版传媒集团始终践行“立足水电，传播科技，弘扬文化，服务社会</w:t>
            </w:r>
          </w:p>
        </w:tc>
        <w:tc>
          <w:tcPr>
            <w:tcW w:w="1633" w:type="dxa"/>
            <w:tcBorders>
              <w:top w:val="nil"/>
              <w:bottom w:val="nil"/>
            </w:tcBorders>
          </w:tcPr>
          <w:p>
            <w:pPr>
              <w:pStyle w:val="TableParagraph"/>
              <w:spacing w:line="282" w:lineRule="exact"/>
              <w:ind w:left="-136"/>
              <w:rPr>
                <w:sz w:val="24"/>
              </w:rPr>
            </w:pPr>
            <w:r>
              <w:rPr>
                <w:sz w:val="24"/>
              </w:rPr>
              <w:t>”</w:t>
            </w:r>
          </w:p>
        </w:tc>
        <w:tc>
          <w:tcPr>
            <w:tcW w:w="1062" w:type="dxa"/>
            <w:vMerge/>
            <w:tcBorders>
              <w:top w:val="nil"/>
            </w:tcBorders>
          </w:tcPr>
          <w:p>
            <w:pPr>
              <w:rPr>
                <w:sz w:val="2"/>
                <w:szCs w:val="2"/>
              </w:rPr>
            </w:pPr>
          </w:p>
        </w:tc>
      </w:tr>
      <w:tr>
        <w:trPr>
          <w:trHeight w:val="623" w:hRule="atLeast"/>
        </w:trPr>
        <w:tc>
          <w:tcPr>
            <w:tcW w:w="2084" w:type="dxa"/>
            <w:tcBorders>
              <w:top w:val="nil"/>
              <w:bottom w:val="nil"/>
            </w:tcBorders>
          </w:tcPr>
          <w:p>
            <w:pPr>
              <w:pStyle w:val="TableParagraph"/>
              <w:spacing w:line="310" w:lineRule="atLeast" w:before="14"/>
              <w:ind w:left="13" w:right="138"/>
              <w:rPr>
                <w:sz w:val="24"/>
              </w:rPr>
            </w:pPr>
            <w:r>
              <w:rPr>
                <w:sz w:val="24"/>
              </w:rPr>
              <w:t>中国水利水电出版传媒集团有限公司</w:t>
            </w:r>
          </w:p>
        </w:tc>
        <w:tc>
          <w:tcPr>
            <w:tcW w:w="8774" w:type="dxa"/>
            <w:tcBorders>
              <w:top w:val="nil"/>
              <w:bottom w:val="nil"/>
            </w:tcBorders>
          </w:tcPr>
          <w:p>
            <w:pPr>
              <w:pStyle w:val="TableParagraph"/>
              <w:spacing w:line="305" w:lineRule="exact"/>
              <w:ind w:left="15"/>
              <w:rPr>
                <w:sz w:val="24"/>
              </w:rPr>
            </w:pPr>
            <w:r>
              <w:rPr>
                <w:sz w:val="24"/>
              </w:rPr>
              <w:t>的宗旨，出版了大量优秀水利水电科技图书和相关出版物并发展成为一家以水利电</w:t>
            </w:r>
          </w:p>
          <w:p>
            <w:pPr>
              <w:pStyle w:val="TableParagraph"/>
              <w:spacing w:line="294" w:lineRule="exact" w:before="4"/>
              <w:ind w:left="15"/>
              <w:rPr>
                <w:sz w:val="24"/>
              </w:rPr>
            </w:pPr>
            <w:r>
              <w:rPr>
                <w:sz w:val="24"/>
              </w:rPr>
              <w:t>力专业为基础、兼顾其他学科和门类，融合传统纸质书刊、电子音像和网络出版的</w:t>
            </w:r>
          </w:p>
        </w:tc>
        <w:tc>
          <w:tcPr>
            <w:tcW w:w="1633" w:type="dxa"/>
            <w:tcBorders>
              <w:top w:val="nil"/>
              <w:bottom w:val="nil"/>
            </w:tcBorders>
          </w:tcPr>
          <w:p>
            <w:pPr>
              <w:pStyle w:val="TableParagraph"/>
              <w:spacing w:before="172"/>
              <w:ind w:left="94"/>
              <w:rPr>
                <w:sz w:val="24"/>
              </w:rPr>
            </w:pPr>
            <w:r>
              <w:rPr>
                <w:sz w:val="24"/>
              </w:rPr>
              <w:t>010-68545910</w:t>
            </w:r>
          </w:p>
        </w:tc>
        <w:tc>
          <w:tcPr>
            <w:tcW w:w="1062" w:type="dxa"/>
            <w:vMerge/>
            <w:tcBorders>
              <w:top w:val="nil"/>
            </w:tcBorders>
          </w:tcPr>
          <w:p>
            <w:pPr>
              <w:rPr>
                <w:sz w:val="2"/>
                <w:szCs w:val="2"/>
              </w:rPr>
            </w:pPr>
          </w:p>
        </w:tc>
      </w:tr>
      <w:tr>
        <w:trPr>
          <w:trHeight w:val="282" w:hRule="atLeast"/>
        </w:trPr>
        <w:tc>
          <w:tcPr>
            <w:tcW w:w="2084" w:type="dxa"/>
            <w:tcBorders>
              <w:top w:val="nil"/>
              <w:bottom w:val="nil"/>
            </w:tcBorders>
          </w:tcPr>
          <w:p>
            <w:pPr>
              <w:pStyle w:val="TableParagraph"/>
              <w:rPr>
                <w:rFonts w:ascii="Times New Roman"/>
                <w:sz w:val="20"/>
              </w:rPr>
            </w:pPr>
          </w:p>
        </w:tc>
        <w:tc>
          <w:tcPr>
            <w:tcW w:w="8774" w:type="dxa"/>
            <w:tcBorders>
              <w:top w:val="nil"/>
              <w:bottom w:val="nil"/>
            </w:tcBorders>
          </w:tcPr>
          <w:p>
            <w:pPr>
              <w:pStyle w:val="TableParagraph"/>
              <w:spacing w:line="262" w:lineRule="exact"/>
              <w:ind w:left="15"/>
              <w:rPr>
                <w:sz w:val="24"/>
              </w:rPr>
            </w:pPr>
            <w:r>
              <w:rPr>
                <w:sz w:val="24"/>
              </w:rPr>
              <w:t>综合性出版传媒单位。新时期集团将致力于出版传媒全文化产业链运作，开展图书</w:t>
            </w:r>
          </w:p>
        </w:tc>
        <w:tc>
          <w:tcPr>
            <w:tcW w:w="1633" w:type="dxa"/>
            <w:tcBorders>
              <w:top w:val="nil"/>
              <w:bottom w:val="nil"/>
            </w:tcBorders>
          </w:tcPr>
          <w:p>
            <w:pPr>
              <w:pStyle w:val="TableParagraph"/>
              <w:rPr>
                <w:rFonts w:ascii="Times New Roman"/>
                <w:sz w:val="20"/>
              </w:rPr>
            </w:pPr>
          </w:p>
        </w:tc>
        <w:tc>
          <w:tcPr>
            <w:tcW w:w="1062" w:type="dxa"/>
            <w:vMerge/>
            <w:tcBorders>
              <w:top w:val="nil"/>
            </w:tcBorders>
          </w:tcPr>
          <w:p>
            <w:pPr>
              <w:rPr>
                <w:sz w:val="2"/>
                <w:szCs w:val="2"/>
              </w:rPr>
            </w:pPr>
          </w:p>
        </w:tc>
      </w:tr>
      <w:tr>
        <w:trPr>
          <w:trHeight w:val="302" w:hRule="atLeast"/>
        </w:trPr>
        <w:tc>
          <w:tcPr>
            <w:tcW w:w="2084" w:type="dxa"/>
            <w:tcBorders>
              <w:top w:val="nil"/>
              <w:bottom w:val="nil"/>
            </w:tcBorders>
          </w:tcPr>
          <w:p>
            <w:pPr>
              <w:pStyle w:val="TableParagraph"/>
              <w:rPr>
                <w:rFonts w:ascii="Times New Roman"/>
                <w:sz w:val="22"/>
              </w:rPr>
            </w:pPr>
          </w:p>
        </w:tc>
        <w:tc>
          <w:tcPr>
            <w:tcW w:w="8774" w:type="dxa"/>
            <w:tcBorders>
              <w:top w:val="nil"/>
              <w:bottom w:val="nil"/>
            </w:tcBorders>
          </w:tcPr>
          <w:p>
            <w:pPr>
              <w:pStyle w:val="TableParagraph"/>
              <w:spacing w:line="282" w:lineRule="exact"/>
              <w:ind w:left="15"/>
              <w:rPr>
                <w:sz w:val="24"/>
              </w:rPr>
            </w:pPr>
            <w:r>
              <w:rPr>
                <w:sz w:val="24"/>
              </w:rPr>
              <w:t>营销、研学培训、资本运营、数字产品加工、音像电子制作等综合文化服务业务，</w:t>
            </w:r>
          </w:p>
        </w:tc>
        <w:tc>
          <w:tcPr>
            <w:tcW w:w="1633" w:type="dxa"/>
            <w:tcBorders>
              <w:top w:val="nil"/>
              <w:bottom w:val="nil"/>
            </w:tcBorders>
          </w:tcPr>
          <w:p>
            <w:pPr>
              <w:pStyle w:val="TableParagraph"/>
              <w:rPr>
                <w:rFonts w:ascii="Times New Roman"/>
                <w:sz w:val="22"/>
              </w:rPr>
            </w:pPr>
          </w:p>
        </w:tc>
        <w:tc>
          <w:tcPr>
            <w:tcW w:w="1062" w:type="dxa"/>
            <w:vMerge/>
            <w:tcBorders>
              <w:top w:val="nil"/>
            </w:tcBorders>
          </w:tcPr>
          <w:p>
            <w:pPr>
              <w:rPr>
                <w:sz w:val="2"/>
                <w:szCs w:val="2"/>
              </w:rPr>
            </w:pPr>
          </w:p>
        </w:tc>
      </w:tr>
      <w:tr>
        <w:trPr>
          <w:trHeight w:val="322" w:hRule="atLeast"/>
        </w:trPr>
        <w:tc>
          <w:tcPr>
            <w:tcW w:w="2084" w:type="dxa"/>
            <w:tcBorders>
              <w:top w:val="nil"/>
              <w:bottom w:val="nil"/>
            </w:tcBorders>
          </w:tcPr>
          <w:p>
            <w:pPr>
              <w:pStyle w:val="TableParagraph"/>
              <w:rPr>
                <w:rFonts w:ascii="Times New Roman"/>
                <w:sz w:val="24"/>
              </w:rPr>
            </w:pPr>
          </w:p>
        </w:tc>
        <w:tc>
          <w:tcPr>
            <w:tcW w:w="8774" w:type="dxa"/>
            <w:tcBorders>
              <w:top w:val="nil"/>
            </w:tcBorders>
          </w:tcPr>
          <w:p>
            <w:pPr>
              <w:pStyle w:val="TableParagraph"/>
              <w:spacing w:line="302" w:lineRule="exact"/>
              <w:ind w:left="15"/>
              <w:rPr>
                <w:sz w:val="24"/>
              </w:rPr>
            </w:pPr>
            <w:r>
              <w:rPr>
                <w:sz w:val="24"/>
              </w:rPr>
              <w:t>努力打造一流新型文化企业集团。</w:t>
            </w:r>
          </w:p>
        </w:tc>
        <w:tc>
          <w:tcPr>
            <w:tcW w:w="1633" w:type="dxa"/>
            <w:tcBorders>
              <w:top w:val="nil"/>
              <w:bottom w:val="nil"/>
            </w:tcBorders>
          </w:tcPr>
          <w:p>
            <w:pPr>
              <w:pStyle w:val="TableParagraph"/>
              <w:rPr>
                <w:rFonts w:ascii="Times New Roman"/>
                <w:sz w:val="24"/>
              </w:rPr>
            </w:pPr>
          </w:p>
        </w:tc>
        <w:tc>
          <w:tcPr>
            <w:tcW w:w="1062" w:type="dxa"/>
            <w:vMerge/>
            <w:tcBorders>
              <w:top w:val="nil"/>
            </w:tcBorders>
          </w:tcPr>
          <w:p>
            <w:pPr>
              <w:rPr>
                <w:sz w:val="2"/>
                <w:szCs w:val="2"/>
              </w:rPr>
            </w:pPr>
          </w:p>
        </w:tc>
      </w:tr>
      <w:tr>
        <w:trPr>
          <w:trHeight w:val="651" w:hRule="atLeast"/>
        </w:trPr>
        <w:tc>
          <w:tcPr>
            <w:tcW w:w="2084" w:type="dxa"/>
            <w:tcBorders>
              <w:top w:val="nil"/>
            </w:tcBorders>
          </w:tcPr>
          <w:p>
            <w:pPr>
              <w:pStyle w:val="TableParagraph"/>
              <w:rPr>
                <w:rFonts w:ascii="Times New Roman"/>
                <w:sz w:val="24"/>
              </w:rPr>
            </w:pPr>
          </w:p>
        </w:tc>
        <w:tc>
          <w:tcPr>
            <w:tcW w:w="8774" w:type="dxa"/>
          </w:tcPr>
          <w:p>
            <w:pPr>
              <w:pStyle w:val="TableParagraph"/>
              <w:spacing w:before="171"/>
              <w:ind w:left="15"/>
              <w:rPr>
                <w:sz w:val="24"/>
              </w:rPr>
            </w:pPr>
            <w:hyperlink r:id="rId7">
              <w:r>
                <w:rPr>
                  <w:sz w:val="24"/>
                  <w:u w:val="single"/>
                </w:rPr>
                <w:t>http://www.waterpub.com.cn/</w:t>
              </w:r>
            </w:hyperlink>
          </w:p>
        </w:tc>
        <w:tc>
          <w:tcPr>
            <w:tcW w:w="1633" w:type="dxa"/>
            <w:tcBorders>
              <w:top w:val="nil"/>
            </w:tcBorders>
          </w:tcPr>
          <w:p>
            <w:pPr>
              <w:pStyle w:val="TableParagraph"/>
              <w:rPr>
                <w:rFonts w:ascii="Times New Roman"/>
                <w:sz w:val="24"/>
              </w:rPr>
            </w:pPr>
          </w:p>
        </w:tc>
        <w:tc>
          <w:tcPr>
            <w:tcW w:w="1062" w:type="dxa"/>
            <w:vMerge/>
            <w:tcBorders>
              <w:top w:val="nil"/>
            </w:tcBorders>
          </w:tcPr>
          <w:p>
            <w:pPr>
              <w:rPr>
                <w:sz w:val="2"/>
                <w:szCs w:val="2"/>
              </w:rPr>
            </w:pPr>
          </w:p>
        </w:tc>
      </w:tr>
    </w:tbl>
    <w:p>
      <w:pPr>
        <w:spacing w:after="0"/>
        <w:rPr>
          <w:sz w:val="2"/>
          <w:szCs w:val="2"/>
        </w:rPr>
        <w:sectPr>
          <w:type w:val="continuous"/>
          <w:pgSz w:w="16840" w:h="11910" w:orient="landscape"/>
          <w:pgMar w:top="1580" w:bottom="280" w:left="1520" w:right="1520"/>
        </w:sectPr>
      </w:pPr>
    </w:p>
    <w:p>
      <w:pPr>
        <w:pStyle w:val="BodyText"/>
        <w:spacing w:before="0"/>
        <w:rPr>
          <w:rFonts w:ascii="微软雅黑"/>
          <w:b/>
          <w:sz w:val="20"/>
        </w:rPr>
      </w:pPr>
    </w:p>
    <w:p>
      <w:pPr>
        <w:pStyle w:val="BodyText"/>
        <w:spacing w:before="0"/>
        <w:rPr>
          <w:rFonts w:ascii="微软雅黑"/>
          <w:b/>
          <w:sz w:val="20"/>
        </w:rPr>
      </w:pPr>
    </w:p>
    <w:p>
      <w:pPr>
        <w:pStyle w:val="BodyText"/>
        <w:spacing w:before="0"/>
        <w:rPr>
          <w:rFonts w:ascii="微软雅黑"/>
          <w:b/>
          <w:sz w:val="20"/>
        </w:rPr>
      </w:pPr>
    </w:p>
    <w:p>
      <w:pPr>
        <w:pStyle w:val="BodyText"/>
        <w:spacing w:before="11"/>
        <w:rPr>
          <w:rFonts w:ascii="微软雅黑"/>
          <w:b/>
          <w:sz w:val="15"/>
        </w:rPr>
      </w:pPr>
    </w:p>
    <w:p>
      <w:pPr>
        <w:pStyle w:val="BodyText"/>
        <w:spacing w:before="54"/>
        <w:ind w:left="135"/>
        <w:rPr>
          <w:rFonts w:ascii="楷体" w:eastAsia="楷体" w:hint="eastAsia"/>
        </w:rPr>
      </w:pPr>
      <w:r>
        <w:rPr>
          <w:rFonts w:ascii="楷体" w:eastAsia="楷体" w:hint="eastAsia"/>
        </w:rPr>
        <w:t>附件 2</w:t>
      </w:r>
    </w:p>
    <w:p>
      <w:pPr>
        <w:pStyle w:val="BodyText"/>
        <w:spacing w:before="9"/>
        <w:rPr>
          <w:rFonts w:ascii="楷体"/>
          <w:sz w:val="24"/>
        </w:rPr>
      </w:pPr>
    </w:p>
    <w:p>
      <w:pPr>
        <w:pStyle w:val="Heading1"/>
        <w:spacing w:before="50"/>
        <w:ind w:left="1706" w:right="1934"/>
        <w:jc w:val="center"/>
      </w:pPr>
      <w:r>
        <w:rPr/>
        <w:t>中国水利水电出版传媒集团有限公司公开招聘工作人员岗位信息</w:t>
      </w:r>
    </w:p>
    <w:p>
      <w:pPr>
        <w:pStyle w:val="BodyText"/>
        <w:spacing w:before="7"/>
        <w:rPr>
          <w:rFonts w:ascii="宋体"/>
          <w:b/>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gridCol w:w="761"/>
        <w:gridCol w:w="546"/>
        <w:gridCol w:w="2224"/>
        <w:gridCol w:w="559"/>
        <w:gridCol w:w="1074"/>
        <w:gridCol w:w="610"/>
        <w:gridCol w:w="1824"/>
        <w:gridCol w:w="1089"/>
        <w:gridCol w:w="899"/>
        <w:gridCol w:w="1260"/>
        <w:gridCol w:w="1009"/>
        <w:gridCol w:w="1099"/>
      </w:tblGrid>
      <w:tr>
        <w:trPr>
          <w:trHeight w:val="776" w:hRule="atLeast"/>
        </w:trPr>
        <w:tc>
          <w:tcPr>
            <w:tcW w:w="355" w:type="dxa"/>
            <w:vMerge w:val="restart"/>
          </w:tcPr>
          <w:p>
            <w:pPr>
              <w:pStyle w:val="TableParagraph"/>
              <w:rPr>
                <w:b/>
                <w:sz w:val="20"/>
              </w:rPr>
            </w:pPr>
          </w:p>
          <w:p>
            <w:pPr>
              <w:pStyle w:val="TableParagraph"/>
              <w:spacing w:before="11"/>
              <w:rPr>
                <w:b/>
                <w:sz w:val="15"/>
              </w:rPr>
            </w:pPr>
          </w:p>
          <w:p>
            <w:pPr>
              <w:pStyle w:val="TableParagraph"/>
              <w:spacing w:line="292" w:lineRule="auto" w:before="1"/>
              <w:ind w:left="75" w:right="68"/>
              <w:rPr>
                <w:rFonts w:ascii="黑体" w:eastAsia="黑体" w:hint="eastAsia"/>
                <w:b/>
                <w:sz w:val="20"/>
              </w:rPr>
            </w:pPr>
            <w:r>
              <w:rPr>
                <w:rFonts w:ascii="黑体" w:eastAsia="黑体" w:hint="eastAsia"/>
                <w:b/>
                <w:sz w:val="20"/>
              </w:rPr>
              <w:t>序号</w:t>
            </w:r>
          </w:p>
        </w:tc>
        <w:tc>
          <w:tcPr>
            <w:tcW w:w="761" w:type="dxa"/>
            <w:vMerge w:val="restart"/>
          </w:tcPr>
          <w:p>
            <w:pPr>
              <w:pStyle w:val="TableParagraph"/>
              <w:rPr>
                <w:b/>
                <w:sz w:val="20"/>
              </w:rPr>
            </w:pPr>
          </w:p>
          <w:p>
            <w:pPr>
              <w:pStyle w:val="TableParagraph"/>
              <w:spacing w:before="11"/>
              <w:rPr>
                <w:b/>
                <w:sz w:val="15"/>
              </w:rPr>
            </w:pPr>
          </w:p>
          <w:p>
            <w:pPr>
              <w:pStyle w:val="TableParagraph"/>
              <w:spacing w:line="292" w:lineRule="auto" w:before="1"/>
              <w:ind w:left="279" w:right="68" w:hanging="200"/>
              <w:rPr>
                <w:rFonts w:ascii="黑体" w:eastAsia="黑体" w:hint="eastAsia"/>
                <w:b/>
                <w:sz w:val="20"/>
              </w:rPr>
            </w:pPr>
            <w:r>
              <w:rPr>
                <w:rFonts w:ascii="黑体" w:eastAsia="黑体" w:hint="eastAsia"/>
                <w:b/>
                <w:sz w:val="20"/>
              </w:rPr>
              <w:t>单位名称</w:t>
            </w:r>
          </w:p>
        </w:tc>
        <w:tc>
          <w:tcPr>
            <w:tcW w:w="546" w:type="dxa"/>
            <w:vMerge w:val="restart"/>
          </w:tcPr>
          <w:p>
            <w:pPr>
              <w:pStyle w:val="TableParagraph"/>
              <w:rPr>
                <w:b/>
                <w:sz w:val="20"/>
              </w:rPr>
            </w:pPr>
          </w:p>
          <w:p>
            <w:pPr>
              <w:pStyle w:val="TableParagraph"/>
              <w:spacing w:before="11"/>
              <w:rPr>
                <w:b/>
                <w:sz w:val="15"/>
              </w:rPr>
            </w:pPr>
          </w:p>
          <w:p>
            <w:pPr>
              <w:pStyle w:val="TableParagraph"/>
              <w:spacing w:line="292" w:lineRule="auto" w:before="1"/>
              <w:ind w:left="73" w:right="60"/>
              <w:rPr>
                <w:rFonts w:ascii="黑体" w:eastAsia="黑体" w:hint="eastAsia"/>
                <w:b/>
                <w:sz w:val="20"/>
              </w:rPr>
            </w:pPr>
            <w:r>
              <w:rPr>
                <w:rFonts w:ascii="黑体" w:eastAsia="黑体" w:hint="eastAsia"/>
                <w:b/>
                <w:sz w:val="20"/>
              </w:rPr>
              <w:t>岗位代码</w:t>
            </w:r>
          </w:p>
        </w:tc>
        <w:tc>
          <w:tcPr>
            <w:tcW w:w="2224" w:type="dxa"/>
            <w:vMerge w:val="restart"/>
          </w:tcPr>
          <w:p>
            <w:pPr>
              <w:pStyle w:val="TableParagraph"/>
              <w:rPr>
                <w:b/>
                <w:sz w:val="20"/>
              </w:rPr>
            </w:pPr>
          </w:p>
          <w:p>
            <w:pPr>
              <w:pStyle w:val="TableParagraph"/>
              <w:spacing w:before="11"/>
              <w:rPr>
                <w:b/>
                <w:sz w:val="15"/>
              </w:rPr>
            </w:pPr>
          </w:p>
          <w:p>
            <w:pPr>
              <w:pStyle w:val="TableParagraph"/>
              <w:spacing w:line="292" w:lineRule="auto" w:before="1"/>
              <w:ind w:left="911" w:right="899"/>
              <w:jc w:val="center"/>
              <w:rPr>
                <w:rFonts w:ascii="黑体" w:eastAsia="黑体" w:hint="eastAsia"/>
                <w:b/>
                <w:sz w:val="20"/>
              </w:rPr>
            </w:pPr>
            <w:r>
              <w:rPr>
                <w:rFonts w:ascii="黑体" w:eastAsia="黑体" w:hint="eastAsia"/>
                <w:b/>
                <w:sz w:val="20"/>
              </w:rPr>
              <w:t>岗位名称</w:t>
            </w:r>
          </w:p>
        </w:tc>
        <w:tc>
          <w:tcPr>
            <w:tcW w:w="559" w:type="dxa"/>
            <w:vMerge w:val="restart"/>
          </w:tcPr>
          <w:p>
            <w:pPr>
              <w:pStyle w:val="TableParagraph"/>
              <w:rPr>
                <w:b/>
                <w:sz w:val="20"/>
              </w:rPr>
            </w:pPr>
          </w:p>
          <w:p>
            <w:pPr>
              <w:pStyle w:val="TableParagraph"/>
              <w:spacing w:before="11"/>
              <w:rPr>
                <w:b/>
                <w:sz w:val="15"/>
              </w:rPr>
            </w:pPr>
          </w:p>
          <w:p>
            <w:pPr>
              <w:pStyle w:val="TableParagraph"/>
              <w:spacing w:line="292" w:lineRule="auto" w:before="1"/>
              <w:ind w:left="77" w:right="68"/>
              <w:rPr>
                <w:rFonts w:ascii="黑体" w:eastAsia="黑体" w:hint="eastAsia"/>
                <w:b/>
                <w:sz w:val="20"/>
              </w:rPr>
            </w:pPr>
            <w:r>
              <w:rPr>
                <w:rFonts w:ascii="黑体" w:eastAsia="黑体" w:hint="eastAsia"/>
                <w:b/>
                <w:sz w:val="20"/>
              </w:rPr>
              <w:t>岗位类别</w:t>
            </w:r>
          </w:p>
        </w:tc>
        <w:tc>
          <w:tcPr>
            <w:tcW w:w="1074" w:type="dxa"/>
            <w:vMerge w:val="restart"/>
          </w:tcPr>
          <w:p>
            <w:pPr>
              <w:pStyle w:val="TableParagraph"/>
              <w:rPr>
                <w:b/>
                <w:sz w:val="20"/>
              </w:rPr>
            </w:pPr>
          </w:p>
          <w:p>
            <w:pPr>
              <w:pStyle w:val="TableParagraph"/>
              <w:spacing w:before="11"/>
              <w:rPr>
                <w:b/>
                <w:sz w:val="15"/>
              </w:rPr>
            </w:pPr>
          </w:p>
          <w:p>
            <w:pPr>
              <w:pStyle w:val="TableParagraph"/>
              <w:spacing w:line="292" w:lineRule="auto" w:before="1"/>
              <w:ind w:left="336" w:right="324"/>
              <w:rPr>
                <w:rFonts w:ascii="黑体" w:eastAsia="黑体" w:hint="eastAsia"/>
                <w:b/>
                <w:sz w:val="20"/>
              </w:rPr>
            </w:pPr>
            <w:r>
              <w:rPr>
                <w:rFonts w:ascii="黑体" w:eastAsia="黑体" w:hint="eastAsia"/>
                <w:b/>
                <w:sz w:val="20"/>
              </w:rPr>
              <w:t>岗位描述</w:t>
            </w:r>
          </w:p>
        </w:tc>
        <w:tc>
          <w:tcPr>
            <w:tcW w:w="610" w:type="dxa"/>
            <w:vMerge w:val="restart"/>
          </w:tcPr>
          <w:p>
            <w:pPr>
              <w:pStyle w:val="TableParagraph"/>
              <w:rPr>
                <w:b/>
                <w:sz w:val="20"/>
              </w:rPr>
            </w:pPr>
          </w:p>
          <w:p>
            <w:pPr>
              <w:pStyle w:val="TableParagraph"/>
              <w:spacing w:before="11"/>
              <w:rPr>
                <w:b/>
                <w:sz w:val="15"/>
              </w:rPr>
            </w:pPr>
          </w:p>
          <w:p>
            <w:pPr>
              <w:pStyle w:val="TableParagraph"/>
              <w:spacing w:line="292" w:lineRule="auto" w:before="1"/>
              <w:ind w:left="105" w:right="92"/>
              <w:rPr>
                <w:rFonts w:ascii="黑体" w:eastAsia="黑体" w:hint="eastAsia"/>
                <w:b/>
                <w:sz w:val="20"/>
              </w:rPr>
            </w:pPr>
            <w:r>
              <w:rPr>
                <w:rFonts w:ascii="黑体" w:eastAsia="黑体" w:hint="eastAsia"/>
                <w:b/>
                <w:sz w:val="20"/>
              </w:rPr>
              <w:t>招聘人数</w:t>
            </w:r>
          </w:p>
        </w:tc>
        <w:tc>
          <w:tcPr>
            <w:tcW w:w="6081" w:type="dxa"/>
            <w:gridSpan w:val="5"/>
          </w:tcPr>
          <w:p>
            <w:pPr>
              <w:pStyle w:val="TableParagraph"/>
              <w:spacing w:before="9"/>
              <w:rPr>
                <w:b/>
                <w:sz w:val="20"/>
              </w:rPr>
            </w:pPr>
          </w:p>
          <w:p>
            <w:pPr>
              <w:pStyle w:val="TableParagraph"/>
              <w:ind w:left="2418" w:right="2407"/>
              <w:jc w:val="center"/>
              <w:rPr>
                <w:rFonts w:ascii="黑体" w:eastAsia="黑体" w:hint="eastAsia"/>
                <w:b/>
                <w:sz w:val="20"/>
              </w:rPr>
            </w:pPr>
            <w:r>
              <w:rPr>
                <w:rFonts w:ascii="黑体" w:eastAsia="黑体" w:hint="eastAsia"/>
                <w:b/>
                <w:sz w:val="20"/>
              </w:rPr>
              <w:t>应聘人员条件</w:t>
            </w:r>
          </w:p>
        </w:tc>
        <w:tc>
          <w:tcPr>
            <w:tcW w:w="1099" w:type="dxa"/>
            <w:vMerge w:val="restart"/>
          </w:tcPr>
          <w:p>
            <w:pPr>
              <w:pStyle w:val="TableParagraph"/>
              <w:rPr>
                <w:b/>
                <w:sz w:val="20"/>
              </w:rPr>
            </w:pPr>
          </w:p>
          <w:p>
            <w:pPr>
              <w:pStyle w:val="TableParagraph"/>
              <w:spacing w:before="1"/>
              <w:rPr>
                <w:b/>
                <w:sz w:val="28"/>
              </w:rPr>
            </w:pPr>
          </w:p>
          <w:p>
            <w:pPr>
              <w:pStyle w:val="TableParagraph"/>
              <w:ind w:left="347"/>
              <w:rPr>
                <w:rFonts w:ascii="黑体" w:eastAsia="黑体" w:hint="eastAsia"/>
                <w:b/>
                <w:sz w:val="20"/>
              </w:rPr>
            </w:pPr>
            <w:r>
              <w:rPr>
                <w:rFonts w:ascii="黑体" w:eastAsia="黑体" w:hint="eastAsia"/>
                <w:b/>
                <w:sz w:val="20"/>
              </w:rPr>
              <w:t>备注</w:t>
            </w:r>
          </w:p>
        </w:tc>
      </w:tr>
      <w:tr>
        <w:trPr>
          <w:trHeight w:val="687" w:hRule="atLeast"/>
        </w:trPr>
        <w:tc>
          <w:tcPr>
            <w:tcW w:w="355" w:type="dxa"/>
            <w:vMerge/>
            <w:tcBorders>
              <w:top w:val="nil"/>
            </w:tcBorders>
          </w:tcPr>
          <w:p>
            <w:pPr>
              <w:rPr>
                <w:sz w:val="2"/>
                <w:szCs w:val="2"/>
              </w:rPr>
            </w:pPr>
          </w:p>
        </w:tc>
        <w:tc>
          <w:tcPr>
            <w:tcW w:w="761" w:type="dxa"/>
            <w:vMerge/>
            <w:tcBorders>
              <w:top w:val="nil"/>
            </w:tcBorders>
          </w:tcPr>
          <w:p>
            <w:pPr>
              <w:rPr>
                <w:sz w:val="2"/>
                <w:szCs w:val="2"/>
              </w:rPr>
            </w:pPr>
          </w:p>
        </w:tc>
        <w:tc>
          <w:tcPr>
            <w:tcW w:w="546" w:type="dxa"/>
            <w:vMerge/>
            <w:tcBorders>
              <w:top w:val="nil"/>
            </w:tcBorders>
          </w:tcPr>
          <w:p>
            <w:pPr>
              <w:rPr>
                <w:sz w:val="2"/>
                <w:szCs w:val="2"/>
              </w:rPr>
            </w:pPr>
          </w:p>
        </w:tc>
        <w:tc>
          <w:tcPr>
            <w:tcW w:w="2224" w:type="dxa"/>
            <w:vMerge/>
            <w:tcBorders>
              <w:top w:val="nil"/>
            </w:tcBorders>
          </w:tcPr>
          <w:p>
            <w:pPr>
              <w:rPr>
                <w:sz w:val="2"/>
                <w:szCs w:val="2"/>
              </w:rPr>
            </w:pPr>
          </w:p>
        </w:tc>
        <w:tc>
          <w:tcPr>
            <w:tcW w:w="559" w:type="dxa"/>
            <w:vMerge/>
            <w:tcBorders>
              <w:top w:val="nil"/>
            </w:tcBorders>
          </w:tcPr>
          <w:p>
            <w:pPr>
              <w:rPr>
                <w:sz w:val="2"/>
                <w:szCs w:val="2"/>
              </w:rPr>
            </w:pPr>
          </w:p>
        </w:tc>
        <w:tc>
          <w:tcPr>
            <w:tcW w:w="1074" w:type="dxa"/>
            <w:vMerge/>
            <w:tcBorders>
              <w:top w:val="nil"/>
            </w:tcBorders>
          </w:tcPr>
          <w:p>
            <w:pPr>
              <w:rPr>
                <w:sz w:val="2"/>
                <w:szCs w:val="2"/>
              </w:rPr>
            </w:pPr>
          </w:p>
        </w:tc>
        <w:tc>
          <w:tcPr>
            <w:tcW w:w="610" w:type="dxa"/>
            <w:vMerge/>
            <w:tcBorders>
              <w:top w:val="nil"/>
            </w:tcBorders>
          </w:tcPr>
          <w:p>
            <w:pPr>
              <w:rPr>
                <w:sz w:val="2"/>
                <w:szCs w:val="2"/>
              </w:rPr>
            </w:pPr>
          </w:p>
        </w:tc>
        <w:tc>
          <w:tcPr>
            <w:tcW w:w="1824" w:type="dxa"/>
          </w:tcPr>
          <w:p>
            <w:pPr>
              <w:pStyle w:val="TableParagraph"/>
              <w:spacing w:before="5"/>
              <w:rPr>
                <w:b/>
                <w:sz w:val="17"/>
              </w:rPr>
            </w:pPr>
          </w:p>
          <w:p>
            <w:pPr>
              <w:pStyle w:val="TableParagraph"/>
              <w:ind w:left="639" w:right="631"/>
              <w:jc w:val="center"/>
              <w:rPr>
                <w:rFonts w:ascii="黑体" w:eastAsia="黑体" w:hint="eastAsia"/>
                <w:b/>
                <w:sz w:val="20"/>
              </w:rPr>
            </w:pPr>
            <w:r>
              <w:rPr>
                <w:rFonts w:ascii="黑体" w:eastAsia="黑体" w:hint="eastAsia"/>
                <w:b/>
                <w:sz w:val="20"/>
              </w:rPr>
              <w:t>专 业</w:t>
            </w:r>
          </w:p>
        </w:tc>
        <w:tc>
          <w:tcPr>
            <w:tcW w:w="1089" w:type="dxa"/>
          </w:tcPr>
          <w:p>
            <w:pPr>
              <w:pStyle w:val="TableParagraph"/>
              <w:spacing w:before="5"/>
              <w:rPr>
                <w:b/>
                <w:sz w:val="17"/>
              </w:rPr>
            </w:pPr>
          </w:p>
          <w:p>
            <w:pPr>
              <w:pStyle w:val="TableParagraph"/>
              <w:ind w:left="342"/>
              <w:rPr>
                <w:rFonts w:ascii="黑体" w:eastAsia="黑体" w:hint="eastAsia"/>
                <w:b/>
                <w:sz w:val="20"/>
              </w:rPr>
            </w:pPr>
            <w:r>
              <w:rPr>
                <w:rFonts w:ascii="黑体" w:eastAsia="黑体" w:hint="eastAsia"/>
                <w:b/>
                <w:sz w:val="20"/>
              </w:rPr>
              <w:t>学历</w:t>
            </w:r>
          </w:p>
        </w:tc>
        <w:tc>
          <w:tcPr>
            <w:tcW w:w="899" w:type="dxa"/>
          </w:tcPr>
          <w:p>
            <w:pPr>
              <w:pStyle w:val="TableParagraph"/>
              <w:spacing w:before="5"/>
              <w:rPr>
                <w:b/>
                <w:sz w:val="17"/>
              </w:rPr>
            </w:pPr>
          </w:p>
          <w:p>
            <w:pPr>
              <w:pStyle w:val="TableParagraph"/>
              <w:ind w:left="26" w:right="18"/>
              <w:jc w:val="center"/>
              <w:rPr>
                <w:rFonts w:ascii="黑体" w:eastAsia="黑体" w:hint="eastAsia"/>
                <w:b/>
                <w:sz w:val="20"/>
              </w:rPr>
            </w:pPr>
            <w:r>
              <w:rPr>
                <w:rFonts w:ascii="黑体" w:eastAsia="黑体" w:hint="eastAsia"/>
                <w:b/>
                <w:sz w:val="20"/>
              </w:rPr>
              <w:t>政治面貌</w:t>
            </w:r>
          </w:p>
        </w:tc>
        <w:tc>
          <w:tcPr>
            <w:tcW w:w="1260" w:type="dxa"/>
          </w:tcPr>
          <w:p>
            <w:pPr>
              <w:pStyle w:val="TableParagraph"/>
              <w:spacing w:before="5"/>
              <w:rPr>
                <w:b/>
                <w:sz w:val="17"/>
              </w:rPr>
            </w:pPr>
          </w:p>
          <w:p>
            <w:pPr>
              <w:pStyle w:val="TableParagraph"/>
              <w:ind w:left="207" w:right="198"/>
              <w:jc w:val="center"/>
              <w:rPr>
                <w:rFonts w:ascii="黑体" w:eastAsia="黑体" w:hint="eastAsia"/>
                <w:b/>
                <w:sz w:val="20"/>
              </w:rPr>
            </w:pPr>
            <w:r>
              <w:rPr>
                <w:rFonts w:ascii="黑体" w:eastAsia="黑体" w:hint="eastAsia"/>
                <w:b/>
                <w:sz w:val="20"/>
              </w:rPr>
              <w:t>是否在职</w:t>
            </w:r>
          </w:p>
        </w:tc>
        <w:tc>
          <w:tcPr>
            <w:tcW w:w="1009" w:type="dxa"/>
          </w:tcPr>
          <w:p>
            <w:pPr>
              <w:pStyle w:val="TableParagraph"/>
              <w:spacing w:before="5"/>
              <w:rPr>
                <w:b/>
                <w:sz w:val="17"/>
              </w:rPr>
            </w:pPr>
          </w:p>
          <w:p>
            <w:pPr>
              <w:pStyle w:val="TableParagraph"/>
              <w:ind w:left="102" w:right="94"/>
              <w:jc w:val="center"/>
              <w:rPr>
                <w:rFonts w:ascii="黑体" w:eastAsia="黑体" w:hint="eastAsia"/>
                <w:b/>
                <w:sz w:val="20"/>
              </w:rPr>
            </w:pPr>
            <w:r>
              <w:rPr>
                <w:rFonts w:ascii="黑体" w:eastAsia="黑体" w:hint="eastAsia"/>
                <w:b/>
                <w:sz w:val="20"/>
              </w:rPr>
              <w:t>其 他</w:t>
            </w:r>
          </w:p>
        </w:tc>
        <w:tc>
          <w:tcPr>
            <w:tcW w:w="1099" w:type="dxa"/>
            <w:vMerge/>
            <w:tcBorders>
              <w:top w:val="nil"/>
            </w:tcBorders>
          </w:tcPr>
          <w:p>
            <w:pPr>
              <w:rPr>
                <w:sz w:val="2"/>
                <w:szCs w:val="2"/>
              </w:rPr>
            </w:pPr>
          </w:p>
        </w:tc>
      </w:tr>
      <w:tr>
        <w:trPr>
          <w:trHeight w:val="1051" w:hRule="atLeast"/>
        </w:trPr>
        <w:tc>
          <w:tcPr>
            <w:tcW w:w="355"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48"/>
              <w:ind w:left="121"/>
              <w:rPr>
                <w:sz w:val="22"/>
              </w:rPr>
            </w:pPr>
            <w:r>
              <w:rPr>
                <w:w w:val="100"/>
                <w:sz w:val="22"/>
              </w:rPr>
              <w:t>1</w:t>
            </w:r>
          </w:p>
        </w:tc>
        <w:tc>
          <w:tcPr>
            <w:tcW w:w="761" w:type="dxa"/>
            <w:vMerge w:val="restart"/>
          </w:tcPr>
          <w:p>
            <w:pPr>
              <w:pStyle w:val="TableParagraph"/>
              <w:rPr>
                <w:b/>
                <w:sz w:val="22"/>
              </w:rPr>
            </w:pPr>
          </w:p>
          <w:p>
            <w:pPr>
              <w:pStyle w:val="TableParagraph"/>
              <w:spacing w:before="7"/>
              <w:rPr>
                <w:b/>
                <w:sz w:val="26"/>
              </w:rPr>
            </w:pPr>
          </w:p>
          <w:p>
            <w:pPr>
              <w:pStyle w:val="TableParagraph"/>
              <w:spacing w:line="266" w:lineRule="auto"/>
              <w:ind w:left="10" w:right="77"/>
              <w:rPr>
                <w:sz w:val="22"/>
              </w:rPr>
            </w:pPr>
            <w:r>
              <w:rPr>
                <w:sz w:val="22"/>
              </w:rPr>
              <w:t>中国水利水电出版传媒集团有限公司 （3 人）</w:t>
            </w:r>
          </w:p>
        </w:tc>
        <w:tc>
          <w:tcPr>
            <w:tcW w:w="546" w:type="dxa"/>
          </w:tcPr>
          <w:p>
            <w:pPr>
              <w:pStyle w:val="TableParagraph"/>
              <w:spacing w:before="7"/>
              <w:rPr>
                <w:b/>
                <w:sz w:val="30"/>
              </w:rPr>
            </w:pPr>
          </w:p>
          <w:p>
            <w:pPr>
              <w:pStyle w:val="TableParagraph"/>
              <w:ind w:left="10"/>
              <w:rPr>
                <w:sz w:val="22"/>
              </w:rPr>
            </w:pPr>
            <w:r>
              <w:rPr>
                <w:sz w:val="22"/>
              </w:rPr>
              <w:t>1401</w:t>
            </w:r>
          </w:p>
        </w:tc>
        <w:tc>
          <w:tcPr>
            <w:tcW w:w="2224" w:type="dxa"/>
          </w:tcPr>
          <w:p>
            <w:pPr>
              <w:pStyle w:val="TableParagraph"/>
              <w:rPr>
                <w:b/>
                <w:sz w:val="20"/>
              </w:rPr>
            </w:pPr>
          </w:p>
          <w:p>
            <w:pPr>
              <w:pStyle w:val="TableParagraph"/>
              <w:spacing w:before="148"/>
              <w:ind w:left="11"/>
              <w:rPr>
                <w:sz w:val="20"/>
              </w:rPr>
            </w:pPr>
            <w:r>
              <w:rPr>
                <w:sz w:val="20"/>
              </w:rPr>
              <w:t>出版社电力能源出版分社</w:t>
            </w:r>
          </w:p>
        </w:tc>
        <w:tc>
          <w:tcPr>
            <w:tcW w:w="559" w:type="dxa"/>
          </w:tcPr>
          <w:p>
            <w:pPr>
              <w:pStyle w:val="TableParagraph"/>
              <w:spacing w:before="4"/>
              <w:rPr>
                <w:b/>
                <w:sz w:val="18"/>
              </w:rPr>
            </w:pPr>
          </w:p>
          <w:p>
            <w:pPr>
              <w:pStyle w:val="TableParagraph"/>
              <w:spacing w:line="266" w:lineRule="auto" w:before="1"/>
              <w:ind w:left="58" w:right="46"/>
              <w:rPr>
                <w:sz w:val="22"/>
              </w:rPr>
            </w:pPr>
            <w:r>
              <w:rPr>
                <w:sz w:val="22"/>
              </w:rPr>
              <w:t>专业技术</w:t>
            </w:r>
          </w:p>
        </w:tc>
        <w:tc>
          <w:tcPr>
            <w:tcW w:w="1074" w:type="dxa"/>
          </w:tcPr>
          <w:p>
            <w:pPr>
              <w:pStyle w:val="TableParagraph"/>
              <w:rPr>
                <w:b/>
                <w:sz w:val="20"/>
              </w:rPr>
            </w:pPr>
          </w:p>
          <w:p>
            <w:pPr>
              <w:pStyle w:val="TableParagraph"/>
              <w:spacing w:before="148"/>
              <w:ind w:left="10"/>
              <w:rPr>
                <w:sz w:val="20"/>
              </w:rPr>
            </w:pPr>
            <w:r>
              <w:rPr>
                <w:sz w:val="20"/>
              </w:rPr>
              <w:t>策划编辑</w:t>
            </w:r>
          </w:p>
        </w:tc>
        <w:tc>
          <w:tcPr>
            <w:tcW w:w="610" w:type="dxa"/>
          </w:tcPr>
          <w:p>
            <w:pPr>
              <w:pStyle w:val="TableParagraph"/>
              <w:spacing w:before="7"/>
              <w:rPr>
                <w:b/>
                <w:sz w:val="30"/>
              </w:rPr>
            </w:pPr>
          </w:p>
          <w:p>
            <w:pPr>
              <w:pStyle w:val="TableParagraph"/>
              <w:ind w:left="9"/>
              <w:jc w:val="center"/>
              <w:rPr>
                <w:sz w:val="22"/>
              </w:rPr>
            </w:pPr>
            <w:r>
              <w:rPr>
                <w:w w:val="100"/>
                <w:sz w:val="22"/>
              </w:rPr>
              <w:t>1</w:t>
            </w:r>
          </w:p>
        </w:tc>
        <w:tc>
          <w:tcPr>
            <w:tcW w:w="1824" w:type="dxa"/>
          </w:tcPr>
          <w:p>
            <w:pPr>
              <w:pStyle w:val="TableParagraph"/>
              <w:spacing w:before="4"/>
              <w:rPr>
                <w:b/>
                <w:sz w:val="18"/>
              </w:rPr>
            </w:pPr>
          </w:p>
          <w:p>
            <w:pPr>
              <w:pStyle w:val="TableParagraph"/>
              <w:spacing w:line="266" w:lineRule="auto" w:before="1"/>
              <w:ind w:left="11" w:right="149"/>
              <w:rPr>
                <w:sz w:val="22"/>
              </w:rPr>
            </w:pPr>
            <w:r>
              <w:rPr>
                <w:sz w:val="22"/>
              </w:rPr>
              <w:t>电气工程类,能源动力类</w:t>
            </w:r>
          </w:p>
        </w:tc>
        <w:tc>
          <w:tcPr>
            <w:tcW w:w="1089" w:type="dxa"/>
          </w:tcPr>
          <w:p>
            <w:pPr>
              <w:pStyle w:val="TableParagraph"/>
              <w:spacing w:before="4"/>
              <w:rPr>
                <w:b/>
                <w:sz w:val="18"/>
              </w:rPr>
            </w:pPr>
          </w:p>
          <w:p>
            <w:pPr>
              <w:pStyle w:val="TableParagraph"/>
              <w:spacing w:line="266" w:lineRule="auto" w:before="1"/>
              <w:ind w:left="11" w:right="184"/>
              <w:rPr>
                <w:sz w:val="22"/>
              </w:rPr>
            </w:pPr>
            <w:r>
              <w:rPr>
                <w:sz w:val="22"/>
              </w:rPr>
              <w:t>硕士研究生</w:t>
            </w:r>
          </w:p>
        </w:tc>
        <w:tc>
          <w:tcPr>
            <w:tcW w:w="899" w:type="dxa"/>
          </w:tcPr>
          <w:p>
            <w:pPr>
              <w:pStyle w:val="TableParagraph"/>
              <w:spacing w:before="7"/>
              <w:rPr>
                <w:b/>
                <w:sz w:val="30"/>
              </w:rPr>
            </w:pPr>
          </w:p>
          <w:p>
            <w:pPr>
              <w:pStyle w:val="TableParagraph"/>
              <w:ind w:left="26" w:right="18"/>
              <w:jc w:val="center"/>
              <w:rPr>
                <w:sz w:val="22"/>
              </w:rPr>
            </w:pPr>
            <w:r>
              <w:rPr>
                <w:sz w:val="22"/>
              </w:rPr>
              <w:t>不限</w:t>
            </w:r>
          </w:p>
        </w:tc>
        <w:tc>
          <w:tcPr>
            <w:tcW w:w="1260" w:type="dxa"/>
          </w:tcPr>
          <w:p>
            <w:pPr>
              <w:pStyle w:val="TableParagraph"/>
              <w:spacing w:before="7"/>
              <w:rPr>
                <w:b/>
                <w:sz w:val="30"/>
              </w:rPr>
            </w:pPr>
          </w:p>
          <w:p>
            <w:pPr>
              <w:pStyle w:val="TableParagraph"/>
              <w:ind w:left="207" w:right="198"/>
              <w:jc w:val="center"/>
              <w:rPr>
                <w:sz w:val="22"/>
              </w:rPr>
            </w:pPr>
            <w:r>
              <w:rPr>
                <w:sz w:val="22"/>
              </w:rPr>
              <w:t>应届</w:t>
            </w:r>
          </w:p>
        </w:tc>
        <w:tc>
          <w:tcPr>
            <w:tcW w:w="1009" w:type="dxa"/>
          </w:tcPr>
          <w:p>
            <w:pPr>
              <w:pStyle w:val="TableParagraph"/>
              <w:spacing w:before="7"/>
              <w:rPr>
                <w:b/>
                <w:sz w:val="30"/>
              </w:rPr>
            </w:pPr>
          </w:p>
          <w:p>
            <w:pPr>
              <w:pStyle w:val="TableParagraph"/>
              <w:ind w:right="94"/>
              <w:jc w:val="center"/>
              <w:rPr>
                <w:sz w:val="22"/>
              </w:rPr>
            </w:pPr>
            <w:r>
              <w:rPr>
                <w:sz w:val="22"/>
              </w:rPr>
              <w:t>京外生源</w:t>
            </w:r>
          </w:p>
        </w:tc>
        <w:tc>
          <w:tcPr>
            <w:tcW w:w="1099" w:type="dxa"/>
          </w:tcPr>
          <w:p>
            <w:pPr>
              <w:pStyle w:val="TableParagraph"/>
              <w:rPr>
                <w:rFonts w:ascii="Times New Roman"/>
                <w:sz w:val="22"/>
              </w:rPr>
            </w:pPr>
          </w:p>
        </w:tc>
      </w:tr>
      <w:tr>
        <w:trPr>
          <w:trHeight w:val="1052" w:hRule="atLeast"/>
        </w:trPr>
        <w:tc>
          <w:tcPr>
            <w:tcW w:w="355" w:type="dxa"/>
            <w:vMerge/>
            <w:tcBorders>
              <w:top w:val="nil"/>
            </w:tcBorders>
          </w:tcPr>
          <w:p>
            <w:pPr>
              <w:rPr>
                <w:sz w:val="2"/>
                <w:szCs w:val="2"/>
              </w:rPr>
            </w:pPr>
          </w:p>
        </w:tc>
        <w:tc>
          <w:tcPr>
            <w:tcW w:w="761" w:type="dxa"/>
            <w:vMerge/>
            <w:tcBorders>
              <w:top w:val="nil"/>
            </w:tcBorders>
          </w:tcPr>
          <w:p>
            <w:pPr>
              <w:rPr>
                <w:sz w:val="2"/>
                <w:szCs w:val="2"/>
              </w:rPr>
            </w:pPr>
          </w:p>
        </w:tc>
        <w:tc>
          <w:tcPr>
            <w:tcW w:w="546" w:type="dxa"/>
          </w:tcPr>
          <w:p>
            <w:pPr>
              <w:pStyle w:val="TableParagraph"/>
              <w:spacing w:before="8"/>
              <w:rPr>
                <w:b/>
                <w:sz w:val="30"/>
              </w:rPr>
            </w:pPr>
          </w:p>
          <w:p>
            <w:pPr>
              <w:pStyle w:val="TableParagraph"/>
              <w:ind w:left="10"/>
              <w:rPr>
                <w:sz w:val="22"/>
              </w:rPr>
            </w:pPr>
            <w:r>
              <w:rPr>
                <w:sz w:val="22"/>
              </w:rPr>
              <w:t>1402</w:t>
            </w:r>
          </w:p>
        </w:tc>
        <w:tc>
          <w:tcPr>
            <w:tcW w:w="2224" w:type="dxa"/>
          </w:tcPr>
          <w:p>
            <w:pPr>
              <w:pStyle w:val="TableParagraph"/>
              <w:rPr>
                <w:b/>
                <w:sz w:val="20"/>
              </w:rPr>
            </w:pPr>
          </w:p>
          <w:p>
            <w:pPr>
              <w:pStyle w:val="TableParagraph"/>
              <w:spacing w:before="149"/>
              <w:ind w:left="11"/>
              <w:rPr>
                <w:sz w:val="20"/>
              </w:rPr>
            </w:pPr>
            <w:r>
              <w:rPr>
                <w:sz w:val="20"/>
              </w:rPr>
              <w:t>出版社万水出版分社</w:t>
            </w:r>
          </w:p>
        </w:tc>
        <w:tc>
          <w:tcPr>
            <w:tcW w:w="559" w:type="dxa"/>
          </w:tcPr>
          <w:p>
            <w:pPr>
              <w:pStyle w:val="TableParagraph"/>
              <w:spacing w:before="6"/>
              <w:rPr>
                <w:b/>
                <w:sz w:val="18"/>
              </w:rPr>
            </w:pPr>
          </w:p>
          <w:p>
            <w:pPr>
              <w:pStyle w:val="TableParagraph"/>
              <w:spacing w:line="266" w:lineRule="auto"/>
              <w:ind w:left="58" w:right="46"/>
              <w:rPr>
                <w:sz w:val="22"/>
              </w:rPr>
            </w:pPr>
            <w:r>
              <w:rPr>
                <w:sz w:val="22"/>
              </w:rPr>
              <w:t>专业技术</w:t>
            </w:r>
          </w:p>
        </w:tc>
        <w:tc>
          <w:tcPr>
            <w:tcW w:w="1074" w:type="dxa"/>
          </w:tcPr>
          <w:p>
            <w:pPr>
              <w:pStyle w:val="TableParagraph"/>
              <w:rPr>
                <w:b/>
                <w:sz w:val="20"/>
              </w:rPr>
            </w:pPr>
          </w:p>
          <w:p>
            <w:pPr>
              <w:pStyle w:val="TableParagraph"/>
              <w:spacing w:before="149"/>
              <w:ind w:left="10"/>
              <w:rPr>
                <w:sz w:val="20"/>
              </w:rPr>
            </w:pPr>
            <w:r>
              <w:rPr>
                <w:sz w:val="20"/>
              </w:rPr>
              <w:t>策划编辑</w:t>
            </w:r>
          </w:p>
        </w:tc>
        <w:tc>
          <w:tcPr>
            <w:tcW w:w="610" w:type="dxa"/>
          </w:tcPr>
          <w:p>
            <w:pPr>
              <w:pStyle w:val="TableParagraph"/>
              <w:spacing w:before="8"/>
              <w:rPr>
                <w:b/>
                <w:sz w:val="30"/>
              </w:rPr>
            </w:pPr>
          </w:p>
          <w:p>
            <w:pPr>
              <w:pStyle w:val="TableParagraph"/>
              <w:ind w:left="9"/>
              <w:jc w:val="center"/>
              <w:rPr>
                <w:sz w:val="22"/>
              </w:rPr>
            </w:pPr>
            <w:r>
              <w:rPr>
                <w:w w:val="100"/>
                <w:sz w:val="22"/>
              </w:rPr>
              <w:t>1</w:t>
            </w:r>
          </w:p>
        </w:tc>
        <w:tc>
          <w:tcPr>
            <w:tcW w:w="1824" w:type="dxa"/>
          </w:tcPr>
          <w:p>
            <w:pPr>
              <w:pStyle w:val="TableParagraph"/>
              <w:rPr>
                <w:b/>
                <w:sz w:val="20"/>
              </w:rPr>
            </w:pPr>
          </w:p>
          <w:p>
            <w:pPr>
              <w:pStyle w:val="TableParagraph"/>
              <w:spacing w:before="149"/>
              <w:ind w:left="11"/>
              <w:rPr>
                <w:sz w:val="20"/>
              </w:rPr>
            </w:pPr>
            <w:r>
              <w:rPr>
                <w:sz w:val="20"/>
              </w:rPr>
              <w:t>计算机科学与技术类</w:t>
            </w:r>
          </w:p>
        </w:tc>
        <w:tc>
          <w:tcPr>
            <w:tcW w:w="1089" w:type="dxa"/>
          </w:tcPr>
          <w:p>
            <w:pPr>
              <w:pStyle w:val="TableParagraph"/>
              <w:spacing w:before="6"/>
              <w:rPr>
                <w:b/>
                <w:sz w:val="18"/>
              </w:rPr>
            </w:pPr>
          </w:p>
          <w:p>
            <w:pPr>
              <w:pStyle w:val="TableParagraph"/>
              <w:spacing w:line="266" w:lineRule="auto"/>
              <w:ind w:left="11" w:right="184"/>
              <w:rPr>
                <w:sz w:val="22"/>
              </w:rPr>
            </w:pPr>
            <w:r>
              <w:rPr>
                <w:sz w:val="22"/>
              </w:rPr>
              <w:t>硕士研究生</w:t>
            </w:r>
          </w:p>
        </w:tc>
        <w:tc>
          <w:tcPr>
            <w:tcW w:w="899" w:type="dxa"/>
          </w:tcPr>
          <w:p>
            <w:pPr>
              <w:pStyle w:val="TableParagraph"/>
              <w:spacing w:before="8"/>
              <w:rPr>
                <w:b/>
                <w:sz w:val="30"/>
              </w:rPr>
            </w:pPr>
          </w:p>
          <w:p>
            <w:pPr>
              <w:pStyle w:val="TableParagraph"/>
              <w:ind w:left="26" w:right="18"/>
              <w:jc w:val="center"/>
              <w:rPr>
                <w:sz w:val="22"/>
              </w:rPr>
            </w:pPr>
            <w:r>
              <w:rPr>
                <w:sz w:val="22"/>
              </w:rPr>
              <w:t>不限</w:t>
            </w:r>
          </w:p>
        </w:tc>
        <w:tc>
          <w:tcPr>
            <w:tcW w:w="1260" w:type="dxa"/>
          </w:tcPr>
          <w:p>
            <w:pPr>
              <w:pStyle w:val="TableParagraph"/>
              <w:spacing w:before="8"/>
              <w:rPr>
                <w:b/>
                <w:sz w:val="30"/>
              </w:rPr>
            </w:pPr>
          </w:p>
          <w:p>
            <w:pPr>
              <w:pStyle w:val="TableParagraph"/>
              <w:ind w:left="207" w:right="198"/>
              <w:jc w:val="center"/>
              <w:rPr>
                <w:sz w:val="22"/>
              </w:rPr>
            </w:pPr>
            <w:r>
              <w:rPr>
                <w:sz w:val="22"/>
              </w:rPr>
              <w:t>应届</w:t>
            </w:r>
          </w:p>
        </w:tc>
        <w:tc>
          <w:tcPr>
            <w:tcW w:w="1009" w:type="dxa"/>
          </w:tcPr>
          <w:p>
            <w:pPr>
              <w:pStyle w:val="TableParagraph"/>
              <w:spacing w:before="8"/>
              <w:rPr>
                <w:b/>
                <w:sz w:val="30"/>
              </w:rPr>
            </w:pPr>
          </w:p>
          <w:p>
            <w:pPr>
              <w:pStyle w:val="TableParagraph"/>
              <w:ind w:right="94"/>
              <w:jc w:val="center"/>
              <w:rPr>
                <w:sz w:val="22"/>
              </w:rPr>
            </w:pPr>
            <w:r>
              <w:rPr>
                <w:sz w:val="22"/>
              </w:rPr>
              <w:t>京外生源</w:t>
            </w:r>
          </w:p>
        </w:tc>
        <w:tc>
          <w:tcPr>
            <w:tcW w:w="1099" w:type="dxa"/>
          </w:tcPr>
          <w:p>
            <w:pPr>
              <w:pStyle w:val="TableParagraph"/>
              <w:rPr>
                <w:rFonts w:ascii="Times New Roman"/>
                <w:sz w:val="22"/>
              </w:rPr>
            </w:pPr>
          </w:p>
        </w:tc>
      </w:tr>
      <w:tr>
        <w:trPr>
          <w:trHeight w:val="1260" w:hRule="atLeast"/>
        </w:trPr>
        <w:tc>
          <w:tcPr>
            <w:tcW w:w="355" w:type="dxa"/>
            <w:vMerge/>
            <w:tcBorders>
              <w:top w:val="nil"/>
            </w:tcBorders>
          </w:tcPr>
          <w:p>
            <w:pPr>
              <w:rPr>
                <w:sz w:val="2"/>
                <w:szCs w:val="2"/>
              </w:rPr>
            </w:pPr>
          </w:p>
        </w:tc>
        <w:tc>
          <w:tcPr>
            <w:tcW w:w="761" w:type="dxa"/>
            <w:vMerge/>
            <w:tcBorders>
              <w:top w:val="nil"/>
            </w:tcBorders>
          </w:tcPr>
          <w:p>
            <w:pPr>
              <w:rPr>
                <w:sz w:val="2"/>
                <w:szCs w:val="2"/>
              </w:rPr>
            </w:pPr>
          </w:p>
        </w:tc>
        <w:tc>
          <w:tcPr>
            <w:tcW w:w="546" w:type="dxa"/>
          </w:tcPr>
          <w:p>
            <w:pPr>
              <w:pStyle w:val="TableParagraph"/>
              <w:rPr>
                <w:b/>
                <w:sz w:val="22"/>
              </w:rPr>
            </w:pPr>
          </w:p>
          <w:p>
            <w:pPr>
              <w:pStyle w:val="TableParagraph"/>
              <w:spacing w:before="10"/>
              <w:rPr>
                <w:b/>
                <w:sz w:val="16"/>
              </w:rPr>
            </w:pPr>
          </w:p>
          <w:p>
            <w:pPr>
              <w:pStyle w:val="TableParagraph"/>
              <w:ind w:left="10"/>
              <w:rPr>
                <w:sz w:val="22"/>
              </w:rPr>
            </w:pPr>
            <w:r>
              <w:rPr>
                <w:sz w:val="22"/>
              </w:rPr>
              <w:t>1403</w:t>
            </w:r>
          </w:p>
        </w:tc>
        <w:tc>
          <w:tcPr>
            <w:tcW w:w="2224" w:type="dxa"/>
          </w:tcPr>
          <w:p>
            <w:pPr>
              <w:pStyle w:val="TableParagraph"/>
              <w:rPr>
                <w:b/>
                <w:sz w:val="20"/>
              </w:rPr>
            </w:pPr>
          </w:p>
          <w:p>
            <w:pPr>
              <w:pStyle w:val="TableParagraph"/>
              <w:spacing w:before="10"/>
              <w:rPr>
                <w:b/>
                <w:sz w:val="19"/>
              </w:rPr>
            </w:pPr>
          </w:p>
          <w:p>
            <w:pPr>
              <w:pStyle w:val="TableParagraph"/>
              <w:ind w:left="11"/>
              <w:rPr>
                <w:sz w:val="20"/>
              </w:rPr>
            </w:pPr>
            <w:r>
              <w:rPr>
                <w:sz w:val="20"/>
              </w:rPr>
              <w:t>集团财务审计部</w:t>
            </w:r>
          </w:p>
        </w:tc>
        <w:tc>
          <w:tcPr>
            <w:tcW w:w="559" w:type="dxa"/>
          </w:tcPr>
          <w:p>
            <w:pPr>
              <w:pStyle w:val="TableParagraph"/>
              <w:rPr>
                <w:b/>
                <w:sz w:val="22"/>
              </w:rPr>
            </w:pPr>
          </w:p>
          <w:p>
            <w:pPr>
              <w:pStyle w:val="TableParagraph"/>
              <w:spacing w:before="10"/>
              <w:rPr>
                <w:b/>
                <w:sz w:val="16"/>
              </w:rPr>
            </w:pPr>
          </w:p>
          <w:p>
            <w:pPr>
              <w:pStyle w:val="TableParagraph"/>
              <w:ind w:left="58"/>
              <w:rPr>
                <w:sz w:val="22"/>
              </w:rPr>
            </w:pPr>
            <w:r>
              <w:rPr>
                <w:sz w:val="22"/>
              </w:rPr>
              <w:t>管理</w:t>
            </w:r>
          </w:p>
        </w:tc>
        <w:tc>
          <w:tcPr>
            <w:tcW w:w="1074" w:type="dxa"/>
          </w:tcPr>
          <w:p>
            <w:pPr>
              <w:pStyle w:val="TableParagraph"/>
              <w:rPr>
                <w:b/>
                <w:sz w:val="20"/>
              </w:rPr>
            </w:pPr>
          </w:p>
          <w:p>
            <w:pPr>
              <w:pStyle w:val="TableParagraph"/>
              <w:spacing w:before="10"/>
              <w:rPr>
                <w:b/>
                <w:sz w:val="19"/>
              </w:rPr>
            </w:pPr>
          </w:p>
          <w:p>
            <w:pPr>
              <w:pStyle w:val="TableParagraph"/>
              <w:ind w:left="10"/>
              <w:rPr>
                <w:sz w:val="20"/>
              </w:rPr>
            </w:pPr>
            <w:r>
              <w:rPr>
                <w:sz w:val="20"/>
              </w:rPr>
              <w:t>财务管理</w:t>
            </w:r>
          </w:p>
        </w:tc>
        <w:tc>
          <w:tcPr>
            <w:tcW w:w="610" w:type="dxa"/>
          </w:tcPr>
          <w:p>
            <w:pPr>
              <w:pStyle w:val="TableParagraph"/>
              <w:rPr>
                <w:b/>
                <w:sz w:val="22"/>
              </w:rPr>
            </w:pPr>
          </w:p>
          <w:p>
            <w:pPr>
              <w:pStyle w:val="TableParagraph"/>
              <w:spacing w:before="10"/>
              <w:rPr>
                <w:b/>
                <w:sz w:val="16"/>
              </w:rPr>
            </w:pPr>
          </w:p>
          <w:p>
            <w:pPr>
              <w:pStyle w:val="TableParagraph"/>
              <w:ind w:left="9"/>
              <w:jc w:val="center"/>
              <w:rPr>
                <w:sz w:val="22"/>
              </w:rPr>
            </w:pPr>
            <w:r>
              <w:rPr>
                <w:w w:val="100"/>
                <w:sz w:val="22"/>
              </w:rPr>
              <w:t>1</w:t>
            </w:r>
          </w:p>
        </w:tc>
        <w:tc>
          <w:tcPr>
            <w:tcW w:w="1824" w:type="dxa"/>
          </w:tcPr>
          <w:p>
            <w:pPr>
              <w:pStyle w:val="TableParagraph"/>
              <w:rPr>
                <w:b/>
                <w:sz w:val="20"/>
              </w:rPr>
            </w:pPr>
          </w:p>
          <w:p>
            <w:pPr>
              <w:pStyle w:val="TableParagraph"/>
              <w:spacing w:before="10"/>
              <w:rPr>
                <w:b/>
                <w:sz w:val="19"/>
              </w:rPr>
            </w:pPr>
          </w:p>
          <w:p>
            <w:pPr>
              <w:pStyle w:val="TableParagraph"/>
              <w:ind w:left="11"/>
              <w:rPr>
                <w:sz w:val="20"/>
              </w:rPr>
            </w:pPr>
            <w:r>
              <w:rPr>
                <w:sz w:val="20"/>
              </w:rPr>
              <w:t>财务会计类</w:t>
            </w:r>
          </w:p>
        </w:tc>
        <w:tc>
          <w:tcPr>
            <w:tcW w:w="1089" w:type="dxa"/>
          </w:tcPr>
          <w:p>
            <w:pPr>
              <w:pStyle w:val="TableParagraph"/>
              <w:spacing w:before="8"/>
              <w:rPr>
                <w:b/>
                <w:sz w:val="26"/>
              </w:rPr>
            </w:pPr>
          </w:p>
          <w:p>
            <w:pPr>
              <w:pStyle w:val="TableParagraph"/>
              <w:spacing w:line="266" w:lineRule="auto"/>
              <w:ind w:left="11" w:right="184"/>
              <w:rPr>
                <w:sz w:val="22"/>
              </w:rPr>
            </w:pPr>
            <w:r>
              <w:rPr>
                <w:sz w:val="22"/>
              </w:rPr>
              <w:t>硕士研究生</w:t>
            </w:r>
          </w:p>
        </w:tc>
        <w:tc>
          <w:tcPr>
            <w:tcW w:w="899" w:type="dxa"/>
          </w:tcPr>
          <w:p>
            <w:pPr>
              <w:pStyle w:val="TableParagraph"/>
              <w:rPr>
                <w:b/>
                <w:sz w:val="22"/>
              </w:rPr>
            </w:pPr>
          </w:p>
          <w:p>
            <w:pPr>
              <w:pStyle w:val="TableParagraph"/>
              <w:spacing w:before="10"/>
              <w:rPr>
                <w:b/>
                <w:sz w:val="16"/>
              </w:rPr>
            </w:pPr>
          </w:p>
          <w:p>
            <w:pPr>
              <w:pStyle w:val="TableParagraph"/>
              <w:ind w:left="26" w:right="18"/>
              <w:jc w:val="center"/>
              <w:rPr>
                <w:sz w:val="22"/>
              </w:rPr>
            </w:pPr>
            <w:r>
              <w:rPr>
                <w:sz w:val="22"/>
              </w:rPr>
              <w:t>不限</w:t>
            </w:r>
          </w:p>
        </w:tc>
        <w:tc>
          <w:tcPr>
            <w:tcW w:w="1260" w:type="dxa"/>
          </w:tcPr>
          <w:p>
            <w:pPr>
              <w:pStyle w:val="TableParagraph"/>
              <w:rPr>
                <w:b/>
                <w:sz w:val="22"/>
              </w:rPr>
            </w:pPr>
          </w:p>
          <w:p>
            <w:pPr>
              <w:pStyle w:val="TableParagraph"/>
              <w:spacing w:before="10"/>
              <w:rPr>
                <w:b/>
                <w:sz w:val="16"/>
              </w:rPr>
            </w:pPr>
          </w:p>
          <w:p>
            <w:pPr>
              <w:pStyle w:val="TableParagraph"/>
              <w:ind w:left="207" w:right="198"/>
              <w:jc w:val="center"/>
              <w:rPr>
                <w:sz w:val="22"/>
              </w:rPr>
            </w:pPr>
            <w:r>
              <w:rPr>
                <w:sz w:val="22"/>
              </w:rPr>
              <w:t>应届</w:t>
            </w:r>
          </w:p>
        </w:tc>
        <w:tc>
          <w:tcPr>
            <w:tcW w:w="1009" w:type="dxa"/>
          </w:tcPr>
          <w:p>
            <w:pPr>
              <w:pStyle w:val="TableParagraph"/>
              <w:spacing w:line="266" w:lineRule="auto" w:before="29"/>
              <w:ind w:left="10" w:right="105"/>
              <w:rPr>
                <w:sz w:val="22"/>
              </w:rPr>
            </w:pPr>
            <w:r>
              <w:rPr>
                <w:sz w:val="22"/>
              </w:rPr>
              <w:t>京 内 生 源，具有北京市常</w:t>
            </w:r>
          </w:p>
          <w:p>
            <w:pPr>
              <w:pStyle w:val="TableParagraph"/>
              <w:spacing w:line="272" w:lineRule="exact"/>
              <w:ind w:left="10"/>
              <w:rPr>
                <w:sz w:val="22"/>
              </w:rPr>
            </w:pPr>
            <w:r>
              <w:rPr>
                <w:sz w:val="22"/>
              </w:rPr>
              <w:t>住户口</w:t>
            </w:r>
          </w:p>
        </w:tc>
        <w:tc>
          <w:tcPr>
            <w:tcW w:w="1099" w:type="dxa"/>
          </w:tcPr>
          <w:p>
            <w:pPr>
              <w:pStyle w:val="TableParagraph"/>
              <w:rPr>
                <w:rFonts w:ascii="Times New Roman"/>
                <w:sz w:val="22"/>
              </w:rPr>
            </w:pPr>
          </w:p>
        </w:tc>
      </w:tr>
    </w:tbl>
    <w:sectPr>
      <w:pgSz w:w="16840" w:h="11910" w:orient="landscape"/>
      <w:pgMar w:top="1100" w:bottom="280" w:left="15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仿宋">
    <w:altName w:val="仿宋"/>
    <w:charset w:val="86"/>
    <w:family w:val="modern"/>
    <w:pitch w:val="fixed"/>
  </w:font>
  <w:font w:name="楷体">
    <w:altName w:val="楷体"/>
    <w:charset w:val="86"/>
    <w:family w:val="modern"/>
    <w:pitch w:val="fixed"/>
  </w:font>
  <w:font w:name="宋体">
    <w:altName w:val="宋体"/>
    <w:charset w:val="86"/>
    <w:family w:val="auto"/>
    <w:pitch w:val="variable"/>
  </w:font>
  <w:font w:name="微软雅黑">
    <w:altName w:val="微软雅黑"/>
    <w:charset w:val="86"/>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24" w:hanging="322"/>
      </w:pPr>
      <w:rPr>
        <w:rFonts w:hint="default"/>
        <w:lang w:val="zh-CN" w:eastAsia="zh-CN" w:bidi="zh-CN"/>
      </w:rPr>
    </w:lvl>
    <w:lvl w:ilvl="2">
      <w:start w:val="0"/>
      <w:numFmt w:val="bullet"/>
      <w:lvlText w:val="•"/>
      <w:lvlJc w:val="left"/>
      <w:pPr>
        <w:ind w:left="1949" w:hanging="322"/>
      </w:pPr>
      <w:rPr>
        <w:rFonts w:hint="default"/>
        <w:lang w:val="zh-CN" w:eastAsia="zh-CN" w:bidi="zh-CN"/>
      </w:rPr>
    </w:lvl>
    <w:lvl w:ilvl="3">
      <w:start w:val="0"/>
      <w:numFmt w:val="bullet"/>
      <w:lvlText w:val="•"/>
      <w:lvlJc w:val="left"/>
      <w:pPr>
        <w:ind w:left="2873" w:hanging="322"/>
      </w:pPr>
      <w:rPr>
        <w:rFonts w:hint="default"/>
        <w:lang w:val="zh-CN" w:eastAsia="zh-CN" w:bidi="zh-CN"/>
      </w:rPr>
    </w:lvl>
    <w:lvl w:ilvl="4">
      <w:start w:val="0"/>
      <w:numFmt w:val="bullet"/>
      <w:lvlText w:val="•"/>
      <w:lvlJc w:val="left"/>
      <w:pPr>
        <w:ind w:left="3798" w:hanging="322"/>
      </w:pPr>
      <w:rPr>
        <w:rFonts w:hint="default"/>
        <w:lang w:val="zh-CN" w:eastAsia="zh-CN" w:bidi="zh-CN"/>
      </w:rPr>
    </w:lvl>
    <w:lvl w:ilvl="5">
      <w:start w:val="0"/>
      <w:numFmt w:val="bullet"/>
      <w:lvlText w:val="•"/>
      <w:lvlJc w:val="left"/>
      <w:pPr>
        <w:ind w:left="4723" w:hanging="322"/>
      </w:pPr>
      <w:rPr>
        <w:rFonts w:hint="default"/>
        <w:lang w:val="zh-CN" w:eastAsia="zh-CN" w:bidi="zh-CN"/>
      </w:rPr>
    </w:lvl>
    <w:lvl w:ilvl="6">
      <w:start w:val="0"/>
      <w:numFmt w:val="bullet"/>
      <w:lvlText w:val="•"/>
      <w:lvlJc w:val="left"/>
      <w:pPr>
        <w:ind w:left="5647" w:hanging="322"/>
      </w:pPr>
      <w:rPr>
        <w:rFonts w:hint="default"/>
        <w:lang w:val="zh-CN" w:eastAsia="zh-CN" w:bidi="zh-CN"/>
      </w:rPr>
    </w:lvl>
    <w:lvl w:ilvl="7">
      <w:start w:val="0"/>
      <w:numFmt w:val="bullet"/>
      <w:lvlText w:val="•"/>
      <w:lvlJc w:val="left"/>
      <w:pPr>
        <w:ind w:left="6572" w:hanging="322"/>
      </w:pPr>
      <w:rPr>
        <w:rFonts w:hint="default"/>
        <w:lang w:val="zh-CN" w:eastAsia="zh-CN" w:bidi="zh-CN"/>
      </w:rPr>
    </w:lvl>
    <w:lvl w:ilvl="8">
      <w:start w:val="0"/>
      <w:numFmt w:val="bullet"/>
      <w:lvlText w:val="•"/>
      <w:lvlJc w:val="left"/>
      <w:pPr>
        <w:ind w:left="7496" w:hanging="322"/>
      </w:pPr>
      <w:rPr>
        <w:rFonts w:hint="default"/>
        <w:lang w:val="zh-CN" w:eastAsia="zh-CN" w:bidi="zh-CN"/>
      </w:rPr>
    </w:lvl>
  </w:abstractNum>
  <w:abstractNum w:abstractNumId="3">
    <w:multiLevelType w:val="hybridMultilevel"/>
    <w:lvl w:ilvl="0">
      <w:start w:val="1"/>
      <w:numFmt w:val="decimal"/>
      <w:lvlText w:val="%1."/>
      <w:lvlJc w:val="left"/>
      <w:pPr>
        <w:ind w:left="1223" w:hanging="481"/>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032" w:hanging="481"/>
      </w:pPr>
      <w:rPr>
        <w:rFonts w:hint="default"/>
        <w:lang w:val="zh-CN" w:eastAsia="zh-CN" w:bidi="zh-CN"/>
      </w:rPr>
    </w:lvl>
    <w:lvl w:ilvl="2">
      <w:start w:val="0"/>
      <w:numFmt w:val="bullet"/>
      <w:lvlText w:val="•"/>
      <w:lvlJc w:val="left"/>
      <w:pPr>
        <w:ind w:left="2845" w:hanging="481"/>
      </w:pPr>
      <w:rPr>
        <w:rFonts w:hint="default"/>
        <w:lang w:val="zh-CN" w:eastAsia="zh-CN" w:bidi="zh-CN"/>
      </w:rPr>
    </w:lvl>
    <w:lvl w:ilvl="3">
      <w:start w:val="0"/>
      <w:numFmt w:val="bullet"/>
      <w:lvlText w:val="•"/>
      <w:lvlJc w:val="left"/>
      <w:pPr>
        <w:ind w:left="3657" w:hanging="481"/>
      </w:pPr>
      <w:rPr>
        <w:rFonts w:hint="default"/>
        <w:lang w:val="zh-CN" w:eastAsia="zh-CN" w:bidi="zh-CN"/>
      </w:rPr>
    </w:lvl>
    <w:lvl w:ilvl="4">
      <w:start w:val="0"/>
      <w:numFmt w:val="bullet"/>
      <w:lvlText w:val="•"/>
      <w:lvlJc w:val="left"/>
      <w:pPr>
        <w:ind w:left="4470" w:hanging="481"/>
      </w:pPr>
      <w:rPr>
        <w:rFonts w:hint="default"/>
        <w:lang w:val="zh-CN" w:eastAsia="zh-CN" w:bidi="zh-CN"/>
      </w:rPr>
    </w:lvl>
    <w:lvl w:ilvl="5">
      <w:start w:val="0"/>
      <w:numFmt w:val="bullet"/>
      <w:lvlText w:val="•"/>
      <w:lvlJc w:val="left"/>
      <w:pPr>
        <w:ind w:left="5283" w:hanging="481"/>
      </w:pPr>
      <w:rPr>
        <w:rFonts w:hint="default"/>
        <w:lang w:val="zh-CN" w:eastAsia="zh-CN" w:bidi="zh-CN"/>
      </w:rPr>
    </w:lvl>
    <w:lvl w:ilvl="6">
      <w:start w:val="0"/>
      <w:numFmt w:val="bullet"/>
      <w:lvlText w:val="•"/>
      <w:lvlJc w:val="left"/>
      <w:pPr>
        <w:ind w:left="6095" w:hanging="481"/>
      </w:pPr>
      <w:rPr>
        <w:rFonts w:hint="default"/>
        <w:lang w:val="zh-CN" w:eastAsia="zh-CN" w:bidi="zh-CN"/>
      </w:rPr>
    </w:lvl>
    <w:lvl w:ilvl="7">
      <w:start w:val="0"/>
      <w:numFmt w:val="bullet"/>
      <w:lvlText w:val="•"/>
      <w:lvlJc w:val="left"/>
      <w:pPr>
        <w:ind w:left="6908" w:hanging="481"/>
      </w:pPr>
      <w:rPr>
        <w:rFonts w:hint="default"/>
        <w:lang w:val="zh-CN" w:eastAsia="zh-CN" w:bidi="zh-CN"/>
      </w:rPr>
    </w:lvl>
    <w:lvl w:ilvl="8">
      <w:start w:val="0"/>
      <w:numFmt w:val="bullet"/>
      <w:lvlText w:val="•"/>
      <w:lvlJc w:val="left"/>
      <w:pPr>
        <w:ind w:left="7720" w:hanging="481"/>
      </w:pPr>
      <w:rPr>
        <w:rFonts w:hint="default"/>
        <w:lang w:val="zh-CN" w:eastAsia="zh-CN" w:bidi="zh-CN"/>
      </w:rPr>
    </w:lvl>
  </w:abstractNum>
  <w:abstractNum w:abstractNumId="2">
    <w:multiLevelType w:val="hybridMultilevel"/>
    <w:lvl w:ilvl="0">
      <w:start w:val="7"/>
      <w:numFmt w:val="decimal"/>
      <w:lvlText w:val="%1."/>
      <w:lvlJc w:val="left"/>
      <w:pPr>
        <w:ind w:left="1223" w:hanging="481"/>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032" w:hanging="481"/>
      </w:pPr>
      <w:rPr>
        <w:rFonts w:hint="default"/>
        <w:lang w:val="zh-CN" w:eastAsia="zh-CN" w:bidi="zh-CN"/>
      </w:rPr>
    </w:lvl>
    <w:lvl w:ilvl="2">
      <w:start w:val="0"/>
      <w:numFmt w:val="bullet"/>
      <w:lvlText w:val="•"/>
      <w:lvlJc w:val="left"/>
      <w:pPr>
        <w:ind w:left="2845" w:hanging="481"/>
      </w:pPr>
      <w:rPr>
        <w:rFonts w:hint="default"/>
        <w:lang w:val="zh-CN" w:eastAsia="zh-CN" w:bidi="zh-CN"/>
      </w:rPr>
    </w:lvl>
    <w:lvl w:ilvl="3">
      <w:start w:val="0"/>
      <w:numFmt w:val="bullet"/>
      <w:lvlText w:val="•"/>
      <w:lvlJc w:val="left"/>
      <w:pPr>
        <w:ind w:left="3657" w:hanging="481"/>
      </w:pPr>
      <w:rPr>
        <w:rFonts w:hint="default"/>
        <w:lang w:val="zh-CN" w:eastAsia="zh-CN" w:bidi="zh-CN"/>
      </w:rPr>
    </w:lvl>
    <w:lvl w:ilvl="4">
      <w:start w:val="0"/>
      <w:numFmt w:val="bullet"/>
      <w:lvlText w:val="•"/>
      <w:lvlJc w:val="left"/>
      <w:pPr>
        <w:ind w:left="4470" w:hanging="481"/>
      </w:pPr>
      <w:rPr>
        <w:rFonts w:hint="default"/>
        <w:lang w:val="zh-CN" w:eastAsia="zh-CN" w:bidi="zh-CN"/>
      </w:rPr>
    </w:lvl>
    <w:lvl w:ilvl="5">
      <w:start w:val="0"/>
      <w:numFmt w:val="bullet"/>
      <w:lvlText w:val="•"/>
      <w:lvlJc w:val="left"/>
      <w:pPr>
        <w:ind w:left="5283" w:hanging="481"/>
      </w:pPr>
      <w:rPr>
        <w:rFonts w:hint="default"/>
        <w:lang w:val="zh-CN" w:eastAsia="zh-CN" w:bidi="zh-CN"/>
      </w:rPr>
    </w:lvl>
    <w:lvl w:ilvl="6">
      <w:start w:val="0"/>
      <w:numFmt w:val="bullet"/>
      <w:lvlText w:val="•"/>
      <w:lvlJc w:val="left"/>
      <w:pPr>
        <w:ind w:left="6095" w:hanging="481"/>
      </w:pPr>
      <w:rPr>
        <w:rFonts w:hint="default"/>
        <w:lang w:val="zh-CN" w:eastAsia="zh-CN" w:bidi="zh-CN"/>
      </w:rPr>
    </w:lvl>
    <w:lvl w:ilvl="7">
      <w:start w:val="0"/>
      <w:numFmt w:val="bullet"/>
      <w:lvlText w:val="•"/>
      <w:lvlJc w:val="left"/>
      <w:pPr>
        <w:ind w:left="6908" w:hanging="481"/>
      </w:pPr>
      <w:rPr>
        <w:rFonts w:hint="default"/>
        <w:lang w:val="zh-CN" w:eastAsia="zh-CN" w:bidi="zh-CN"/>
      </w:rPr>
    </w:lvl>
    <w:lvl w:ilvl="8">
      <w:start w:val="0"/>
      <w:numFmt w:val="bullet"/>
      <w:lvlText w:val="•"/>
      <w:lvlJc w:val="left"/>
      <w:pPr>
        <w:ind w:left="7720" w:hanging="481"/>
      </w:pPr>
      <w:rPr>
        <w:rFonts w:hint="default"/>
        <w:lang w:val="zh-CN" w:eastAsia="zh-CN" w:bidi="zh-CN"/>
      </w:rPr>
    </w:lvl>
  </w:abstractNum>
  <w:abstractNum w:abstractNumId="1">
    <w:multiLevelType w:val="hybridMultilevel"/>
    <w:lvl w:ilvl="0">
      <w:start w:val="1"/>
      <w:numFmt w:val="decimal"/>
      <w:lvlText w:val="%1."/>
      <w:lvlJc w:val="left"/>
      <w:pPr>
        <w:ind w:left="1223" w:hanging="481"/>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032" w:hanging="481"/>
      </w:pPr>
      <w:rPr>
        <w:rFonts w:hint="default"/>
        <w:lang w:val="zh-CN" w:eastAsia="zh-CN" w:bidi="zh-CN"/>
      </w:rPr>
    </w:lvl>
    <w:lvl w:ilvl="2">
      <w:start w:val="0"/>
      <w:numFmt w:val="bullet"/>
      <w:lvlText w:val="•"/>
      <w:lvlJc w:val="left"/>
      <w:pPr>
        <w:ind w:left="2845" w:hanging="481"/>
      </w:pPr>
      <w:rPr>
        <w:rFonts w:hint="default"/>
        <w:lang w:val="zh-CN" w:eastAsia="zh-CN" w:bidi="zh-CN"/>
      </w:rPr>
    </w:lvl>
    <w:lvl w:ilvl="3">
      <w:start w:val="0"/>
      <w:numFmt w:val="bullet"/>
      <w:lvlText w:val="•"/>
      <w:lvlJc w:val="left"/>
      <w:pPr>
        <w:ind w:left="3657" w:hanging="481"/>
      </w:pPr>
      <w:rPr>
        <w:rFonts w:hint="default"/>
        <w:lang w:val="zh-CN" w:eastAsia="zh-CN" w:bidi="zh-CN"/>
      </w:rPr>
    </w:lvl>
    <w:lvl w:ilvl="4">
      <w:start w:val="0"/>
      <w:numFmt w:val="bullet"/>
      <w:lvlText w:val="•"/>
      <w:lvlJc w:val="left"/>
      <w:pPr>
        <w:ind w:left="4470" w:hanging="481"/>
      </w:pPr>
      <w:rPr>
        <w:rFonts w:hint="default"/>
        <w:lang w:val="zh-CN" w:eastAsia="zh-CN" w:bidi="zh-CN"/>
      </w:rPr>
    </w:lvl>
    <w:lvl w:ilvl="5">
      <w:start w:val="0"/>
      <w:numFmt w:val="bullet"/>
      <w:lvlText w:val="•"/>
      <w:lvlJc w:val="left"/>
      <w:pPr>
        <w:ind w:left="5283" w:hanging="481"/>
      </w:pPr>
      <w:rPr>
        <w:rFonts w:hint="default"/>
        <w:lang w:val="zh-CN" w:eastAsia="zh-CN" w:bidi="zh-CN"/>
      </w:rPr>
    </w:lvl>
    <w:lvl w:ilvl="6">
      <w:start w:val="0"/>
      <w:numFmt w:val="bullet"/>
      <w:lvlText w:val="•"/>
      <w:lvlJc w:val="left"/>
      <w:pPr>
        <w:ind w:left="6095" w:hanging="481"/>
      </w:pPr>
      <w:rPr>
        <w:rFonts w:hint="default"/>
        <w:lang w:val="zh-CN" w:eastAsia="zh-CN" w:bidi="zh-CN"/>
      </w:rPr>
    </w:lvl>
    <w:lvl w:ilvl="7">
      <w:start w:val="0"/>
      <w:numFmt w:val="bullet"/>
      <w:lvlText w:val="•"/>
      <w:lvlJc w:val="left"/>
      <w:pPr>
        <w:ind w:left="6908" w:hanging="481"/>
      </w:pPr>
      <w:rPr>
        <w:rFonts w:hint="default"/>
        <w:lang w:val="zh-CN" w:eastAsia="zh-CN" w:bidi="zh-CN"/>
      </w:rPr>
    </w:lvl>
    <w:lvl w:ilvl="8">
      <w:start w:val="0"/>
      <w:numFmt w:val="bullet"/>
      <w:lvlText w:val="•"/>
      <w:lvlJc w:val="left"/>
      <w:pPr>
        <w:ind w:left="7720" w:hanging="481"/>
      </w:pPr>
      <w:rPr>
        <w:rFonts w:hint="default"/>
        <w:lang w:val="zh-CN" w:eastAsia="zh-CN" w:bidi="zh-CN"/>
      </w:rPr>
    </w:lvl>
  </w:abstractNum>
  <w:abstractNum w:abstractNumId="0">
    <w:multiLevelType w:val="hybridMultilevel"/>
    <w:lvl w:ilvl="0">
      <w:start w:val="1"/>
      <w:numFmt w:val="decimal"/>
      <w:lvlText w:val="%1."/>
      <w:lvlJc w:val="left"/>
      <w:pPr>
        <w:ind w:left="104" w:hanging="483"/>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24" w:hanging="483"/>
      </w:pPr>
      <w:rPr>
        <w:rFonts w:hint="default"/>
        <w:lang w:val="zh-CN" w:eastAsia="zh-CN" w:bidi="zh-CN"/>
      </w:rPr>
    </w:lvl>
    <w:lvl w:ilvl="2">
      <w:start w:val="0"/>
      <w:numFmt w:val="bullet"/>
      <w:lvlText w:val="•"/>
      <w:lvlJc w:val="left"/>
      <w:pPr>
        <w:ind w:left="1949" w:hanging="483"/>
      </w:pPr>
      <w:rPr>
        <w:rFonts w:hint="default"/>
        <w:lang w:val="zh-CN" w:eastAsia="zh-CN" w:bidi="zh-CN"/>
      </w:rPr>
    </w:lvl>
    <w:lvl w:ilvl="3">
      <w:start w:val="0"/>
      <w:numFmt w:val="bullet"/>
      <w:lvlText w:val="•"/>
      <w:lvlJc w:val="left"/>
      <w:pPr>
        <w:ind w:left="2873" w:hanging="483"/>
      </w:pPr>
      <w:rPr>
        <w:rFonts w:hint="default"/>
        <w:lang w:val="zh-CN" w:eastAsia="zh-CN" w:bidi="zh-CN"/>
      </w:rPr>
    </w:lvl>
    <w:lvl w:ilvl="4">
      <w:start w:val="0"/>
      <w:numFmt w:val="bullet"/>
      <w:lvlText w:val="•"/>
      <w:lvlJc w:val="left"/>
      <w:pPr>
        <w:ind w:left="3798" w:hanging="483"/>
      </w:pPr>
      <w:rPr>
        <w:rFonts w:hint="default"/>
        <w:lang w:val="zh-CN" w:eastAsia="zh-CN" w:bidi="zh-CN"/>
      </w:rPr>
    </w:lvl>
    <w:lvl w:ilvl="5">
      <w:start w:val="0"/>
      <w:numFmt w:val="bullet"/>
      <w:lvlText w:val="•"/>
      <w:lvlJc w:val="left"/>
      <w:pPr>
        <w:ind w:left="4723" w:hanging="483"/>
      </w:pPr>
      <w:rPr>
        <w:rFonts w:hint="default"/>
        <w:lang w:val="zh-CN" w:eastAsia="zh-CN" w:bidi="zh-CN"/>
      </w:rPr>
    </w:lvl>
    <w:lvl w:ilvl="6">
      <w:start w:val="0"/>
      <w:numFmt w:val="bullet"/>
      <w:lvlText w:val="•"/>
      <w:lvlJc w:val="left"/>
      <w:pPr>
        <w:ind w:left="5647" w:hanging="483"/>
      </w:pPr>
      <w:rPr>
        <w:rFonts w:hint="default"/>
        <w:lang w:val="zh-CN" w:eastAsia="zh-CN" w:bidi="zh-CN"/>
      </w:rPr>
    </w:lvl>
    <w:lvl w:ilvl="7">
      <w:start w:val="0"/>
      <w:numFmt w:val="bullet"/>
      <w:lvlText w:val="•"/>
      <w:lvlJc w:val="left"/>
      <w:pPr>
        <w:ind w:left="6572" w:hanging="483"/>
      </w:pPr>
      <w:rPr>
        <w:rFonts w:hint="default"/>
        <w:lang w:val="zh-CN" w:eastAsia="zh-CN" w:bidi="zh-CN"/>
      </w:rPr>
    </w:lvl>
    <w:lvl w:ilvl="8">
      <w:start w:val="0"/>
      <w:numFmt w:val="bullet"/>
      <w:lvlText w:val="•"/>
      <w:lvlJc w:val="left"/>
      <w:pPr>
        <w:ind w:left="7496" w:hanging="483"/>
      </w:pPr>
      <w:rPr>
        <w:rFonts w:hint="default"/>
        <w:lang w:val="zh-CN" w:eastAsia="zh-CN" w:bidi="zh-CN"/>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spacing w:before="214"/>
    </w:pPr>
    <w:rPr>
      <w:rFonts w:ascii="仿宋" w:hAnsi="仿宋" w:eastAsia="仿宋" w:cs="仿宋"/>
      <w:sz w:val="32"/>
      <w:szCs w:val="32"/>
      <w:lang w:val="zh-CN" w:eastAsia="zh-CN" w:bidi="zh-CN"/>
    </w:rPr>
  </w:style>
  <w:style w:styleId="Heading1" w:type="paragraph">
    <w:name w:val="Heading 1"/>
    <w:basedOn w:val="Normal"/>
    <w:uiPriority w:val="1"/>
    <w:qFormat/>
    <w:pPr>
      <w:ind w:left="135"/>
      <w:outlineLvl w:val="1"/>
    </w:pPr>
    <w:rPr>
      <w:rFonts w:ascii="宋体" w:hAnsi="宋体" w:eastAsia="宋体" w:cs="宋体"/>
      <w:b/>
      <w:bCs/>
      <w:sz w:val="36"/>
      <w:szCs w:val="36"/>
      <w:lang w:val="zh-CN" w:eastAsia="zh-CN" w:bidi="zh-CN"/>
    </w:rPr>
  </w:style>
  <w:style w:styleId="ListParagraph" w:type="paragraph">
    <w:name w:val="List Paragraph"/>
    <w:basedOn w:val="Normal"/>
    <w:uiPriority w:val="1"/>
    <w:qFormat/>
    <w:pPr>
      <w:spacing w:before="214"/>
      <w:ind w:left="1223" w:hanging="482"/>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rencai.mwr.cn/" TargetMode="External"/><Relationship Id="rId6" Type="http://schemas.openxmlformats.org/officeDocument/2006/relationships/hyperlink" Target="http://zjdw2021.slrsks.cn/" TargetMode="External"/><Relationship Id="rId7" Type="http://schemas.openxmlformats.org/officeDocument/2006/relationships/hyperlink" Target="http://www.waterpub.com.c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2021-03-25T05:05:54Z</dcterms:created>
  <dcterms:modified xsi:type="dcterms:W3CDTF">2021-03-25T05:05:54Z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2021-03-25T00:00:00Z</vt:filetime>
  </property>
</Properties>
</file>