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36"/>
          <w:szCs w:val="36"/>
        </w:rPr>
      </w:pPr>
      <w:bookmarkStart w:id="0" w:name="_GoBack"/>
      <w:bookmarkEnd w:id="0"/>
      <w:r>
        <w:rPr>
          <w:rFonts w:hint="eastAsia" w:ascii="黑体" w:hAnsi="黑体" w:eastAsia="黑体" w:cs="黑体"/>
          <w:color w:val="000000"/>
          <w:sz w:val="36"/>
          <w:szCs w:val="36"/>
        </w:rPr>
        <w:t>中国水利水电科学研究院</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2021年度公开招聘工作人员公告</w:t>
      </w:r>
    </w:p>
    <w:p>
      <w:pPr>
        <w:ind w:firstLine="640" w:firstLineChars="200"/>
        <w:rPr>
          <w:rFonts w:ascii="仿宋_GB2312" w:hAnsi="Times New Roman" w:eastAsia="仿宋_GB2312" w:cs="宋体"/>
          <w:color w:val="000000"/>
          <w:sz w:val="32"/>
          <w:szCs w:val="32"/>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根据工作需要，2021年中国水利水电科学研究院公开招聘工作人员22名。现将有关事项公告如下：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1．全国普通高等院校统招统分2021年应届毕业生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凡在入学前签订了定向培养和委托培养协议的定向生、委培生，海外留学归国人员，不属于本次招聘范围。京外生源必须符合人社部办理进京落户政策规定的条件。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2．具有北京市常住户口的社会在职人员。</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1．具有中华人民共和国国籍；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2．遵守宪法和法律；</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3．</w:t>
      </w:r>
      <w:r>
        <w:rPr>
          <w:rFonts w:hint="eastAsia" w:ascii="仿宋_GB2312" w:hAnsi="Times New Roman" w:eastAsia="仿宋_GB2312" w:cs="宋体"/>
          <w:color w:val="333333"/>
          <w:sz w:val="32"/>
          <w:szCs w:val="32"/>
        </w:rPr>
        <w:t>政治立场坚定，拥护中国共产党的领导和中国特色社会主义制度；</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4．具有良好的品行以及岗位所需的专业或技能条件；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5．适应岗位要求的身体条件；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6．应届毕业生需满足18周岁以上、35周岁以下（1986年1月1日至2003年1月1日期间出生）；</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7．考生不得报考录用后即构成回避关系的职位；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8．岗位所需要的其他条件。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招聘单位简介、招聘岗位信息详见《中国水利水电科学研究院公开招聘工作人员单位简介》（附件1）、《中国水利水电科学研究院公开招聘工作人员岗位信息》（附件2）。</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注：岗位名称为企业研发的岗位，聘用后，在</w:t>
      </w:r>
      <w:r>
        <w:rPr>
          <w:rFonts w:ascii="仿宋_GB2312" w:hAnsi="Calibri" w:eastAsia="仿宋_GB2312" w:cs="Times New Roman"/>
          <w:sz w:val="32"/>
        </w:rPr>
        <w:t>我院下属科技企业工作，</w:t>
      </w:r>
      <w:r>
        <w:rPr>
          <w:rFonts w:hint="eastAsia" w:ascii="仿宋_GB2312" w:hAnsi="Calibri" w:eastAsia="仿宋_GB2312" w:cs="Times New Roman"/>
          <w:sz w:val="32"/>
          <w:lang w:val="en-US" w:eastAsia="zh-CN"/>
        </w:rPr>
        <w:t>与企业签订劳动合同，</w:t>
      </w:r>
      <w:r>
        <w:rPr>
          <w:rFonts w:ascii="仿宋_GB2312" w:hAnsi="Calibri" w:eastAsia="仿宋_GB2312" w:cs="Times New Roman"/>
          <w:sz w:val="32"/>
        </w:rPr>
        <w:t>按企业员工进行管理</w:t>
      </w:r>
      <w:r>
        <w:rPr>
          <w:rFonts w:hint="eastAsia" w:ascii="仿宋_GB2312" w:hAnsi="Calibri" w:eastAsia="仿宋_GB2312" w:cs="Times New Roman"/>
          <w:sz w:val="32"/>
        </w:rPr>
        <w:t>。</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1．报名时间：2021年3月</w:t>
      </w:r>
      <w:r>
        <w:rPr>
          <w:rFonts w:hint="eastAsia" w:ascii="仿宋_GB2312" w:hAnsi="Times New Roman" w:eastAsia="仿宋_GB2312" w:cs="宋体"/>
          <w:color w:val="000000"/>
          <w:sz w:val="32"/>
          <w:szCs w:val="32"/>
          <w:lang w:val="en-US" w:eastAsia="zh-CN"/>
        </w:rPr>
        <w:t>23日</w:t>
      </w:r>
      <w:r>
        <w:rPr>
          <w:rFonts w:hint="eastAsia" w:ascii="仿宋_GB2312" w:hAnsi="Times New Roman" w:eastAsia="仿宋_GB2312" w:cs="宋体"/>
          <w:color w:val="000000"/>
          <w:sz w:val="32"/>
          <w:szCs w:val="32"/>
        </w:rPr>
        <w:t>至4月</w:t>
      </w:r>
      <w:r>
        <w:rPr>
          <w:rFonts w:hint="eastAsia" w:ascii="仿宋_GB2312" w:hAnsi="Times New Roman" w:eastAsia="仿宋_GB2312" w:cs="宋体"/>
          <w:color w:val="000000"/>
          <w:sz w:val="32"/>
          <w:szCs w:val="32"/>
          <w:lang w:val="en-US" w:eastAsia="zh-CN"/>
        </w:rPr>
        <w:t>9</w:t>
      </w:r>
      <w:r>
        <w:rPr>
          <w:rFonts w:hint="eastAsia" w:ascii="仿宋_GB2312" w:hAnsi="Times New Roman" w:eastAsia="仿宋_GB2312" w:cs="宋体"/>
          <w:color w:val="000000"/>
          <w:sz w:val="32"/>
          <w:szCs w:val="32"/>
        </w:rPr>
        <w:t>日。</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2．报名方法：采取网上报名方式，不设现场报名。报考人员请登录中国水利人才网（http://rencai.mwr.cn/），进入水利部所属在京单位公开招聘工作人员主页（http://zjdw2021.slrsks.cn）进行注册报名。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报考人员只能选择单位中的一个职位进行报名。报名实行诚信承诺制，报考者须如实提交有关信息和材料，凡弄虚作假的，一经查实，即取消考试资格或聘用资格。</w:t>
      </w:r>
    </w:p>
    <w:p>
      <w:pPr>
        <w:widowControl/>
        <w:ind w:firstLine="640" w:firstLineChars="200"/>
        <w:jc w:val="left"/>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lang w:bidi="ar"/>
        </w:rPr>
        <w:t>3.资格审核。对报名人员进行资格审核，同一岗位通过资格审核人数与该岗位招聘人数的比例达到3:1方可开考，达不到该比例的，视情况减少该岗位招聘人数或取消该岗位招聘计划。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应届毕业生办理聘用手续时，需要同时提供相应的毕业证、学位证以及2021年毕业生报到证，否则取消聘用资格，考生可根据此情况选择是否报考。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spacing w:line="360" w:lineRule="auto"/>
        <w:ind w:firstLine="640" w:firstLineChars="200"/>
        <w:rPr>
          <w:rFonts w:ascii="仿宋_GB2312" w:hAnsi="宋体" w:eastAsia="仿宋_GB2312"/>
          <w:sz w:val="32"/>
          <w:szCs w:val="32"/>
        </w:rPr>
      </w:pPr>
      <w:r>
        <w:rPr>
          <w:rFonts w:hint="eastAsia" w:ascii="仿宋_GB2312" w:hAnsi="Times New Roman" w:eastAsia="仿宋_GB2312" w:cs="宋体"/>
          <w:color w:val="000000"/>
          <w:sz w:val="32"/>
          <w:szCs w:val="32"/>
        </w:rPr>
        <w:t>1.</w:t>
      </w:r>
      <w:r>
        <w:rPr>
          <w:rFonts w:hint="eastAsia" w:ascii="仿宋_GB2312" w:hAnsi="宋体" w:eastAsia="仿宋_GB2312"/>
          <w:sz w:val="32"/>
          <w:szCs w:val="32"/>
        </w:rPr>
        <w:t>初试</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通过资格审查的应届毕业生将由我院</w:t>
      </w:r>
      <w:r>
        <w:rPr>
          <w:rFonts w:ascii="仿宋_GB2312" w:hAnsi="宋体" w:eastAsia="仿宋_GB2312"/>
          <w:sz w:val="32"/>
          <w:szCs w:val="32"/>
        </w:rPr>
        <w:t>组织</w:t>
      </w:r>
      <w:r>
        <w:rPr>
          <w:rFonts w:hint="eastAsia" w:ascii="仿宋_GB2312" w:hAnsi="宋体" w:eastAsia="仿宋_GB2312"/>
          <w:sz w:val="32"/>
          <w:szCs w:val="32"/>
        </w:rPr>
        <w:t>初试，初试阶段包含文字表达能力考查和线上面试，考生需在限定时间内向人事处提交主题文章，具体题目、提交时间与提交形式以招聘公告为准；线上面试采取远程视频形式，由院人事处、监审处及用人单位对按时提交主题文章的考生进行面试考查</w:t>
      </w:r>
      <w:r>
        <w:rPr>
          <w:rFonts w:ascii="仿宋_GB2312" w:hAnsi="宋体" w:eastAsia="仿宋_GB2312"/>
          <w:sz w:val="32"/>
          <w:szCs w:val="32"/>
        </w:rPr>
        <w:t>。</w:t>
      </w:r>
      <w:r>
        <w:rPr>
          <w:rFonts w:hint="eastAsia" w:ascii="仿宋_GB2312" w:hAnsi="宋体" w:eastAsia="仿宋_GB2312"/>
          <w:sz w:val="32"/>
          <w:szCs w:val="32"/>
        </w:rPr>
        <w:t>最终考生分数由主题文章和线上面试组成，占比分别为40%和60%。</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2.资格复审和复试</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通过初试的考生复试由我院组织，复试阶段包含心理素质测评和面试。复试人选按照考生初试总成绩从高到低</w:t>
      </w:r>
      <w:r>
        <w:rPr>
          <w:rFonts w:hint="eastAsia" w:ascii="仿宋_GB2312" w:hAnsi="宋体" w:eastAsia="仿宋_GB2312"/>
          <w:sz w:val="32"/>
          <w:szCs w:val="32"/>
          <w:lang w:val="en-US" w:eastAsia="zh-CN"/>
        </w:rPr>
        <w:t>5:1</w:t>
      </w:r>
      <w:r>
        <w:rPr>
          <w:rFonts w:ascii="仿宋_GB2312" w:hAnsi="宋体" w:eastAsia="仿宋_GB2312"/>
          <w:sz w:val="32"/>
          <w:szCs w:val="32"/>
        </w:rPr>
        <w:t>的比例确定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shd w:val="clear"/>
          <w:lang w:eastAsia="zh-CN" w:bidi="ar"/>
        </w:rPr>
        <w:t>比例</w:t>
      </w:r>
      <w:r>
        <w:rPr>
          <w:rFonts w:hint="eastAsia" w:ascii="仿宋_GB2312" w:hAnsi="仿宋_GB2312" w:eastAsia="仿宋_GB2312" w:cs="仿宋_GB2312"/>
          <w:color w:val="auto"/>
          <w:sz w:val="32"/>
          <w:szCs w:val="32"/>
          <w:lang w:eastAsia="zh-CN"/>
        </w:rPr>
        <w:t>不足</w:t>
      </w:r>
      <w:r>
        <w:rPr>
          <w:rFonts w:hint="eastAsia" w:ascii="仿宋_GB2312" w:hAnsi="仿宋_GB2312" w:eastAsia="仿宋_GB2312" w:cs="仿宋_GB2312"/>
          <w:color w:val="auto"/>
          <w:sz w:val="32"/>
          <w:szCs w:val="32"/>
          <w:lang w:val="en-US" w:eastAsia="zh-CN"/>
        </w:rPr>
        <w:t>5:1的，需达到合格分数线方可进入第二轮考试</w:t>
      </w:r>
      <w:r>
        <w:rPr>
          <w:rFonts w:hint="eastAsia" w:ascii="仿宋_GB2312" w:hAnsi="仿宋_GB2312" w:eastAsia="仿宋_GB2312" w:cs="仿宋_GB2312"/>
          <w:sz w:val="32"/>
          <w:szCs w:val="32"/>
          <w:shd w:val="clear"/>
          <w:lang w:bidi="ar"/>
        </w:rPr>
        <w:t>。</w:t>
      </w:r>
      <w:r>
        <w:rPr>
          <w:rFonts w:hint="eastAsia" w:ascii="仿宋_GB2312" w:hAnsi="宋体" w:eastAsia="仿宋_GB2312"/>
          <w:sz w:val="32"/>
          <w:szCs w:val="32"/>
        </w:rPr>
        <w:t>初试合格人数达不到规定比例时，按实有人数组织面试。考生初试成绩不计入复试成绩。</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对进入复试的人选进行资格复审，考生需提供</w:t>
      </w:r>
      <w:r>
        <w:rPr>
          <w:rFonts w:ascii="仿宋_GB2312" w:hAnsi="宋体" w:eastAsia="仿宋_GB2312"/>
          <w:sz w:val="32"/>
          <w:szCs w:val="32"/>
        </w:rPr>
        <w:t>学生证、身份证</w:t>
      </w:r>
      <w:r>
        <w:rPr>
          <w:rFonts w:hint="eastAsia" w:ascii="仿宋_GB2312" w:hAnsi="宋体" w:eastAsia="仿宋_GB2312"/>
          <w:sz w:val="32"/>
          <w:szCs w:val="32"/>
        </w:rPr>
        <w:t>、英语四六级成绩单等材料，京内生源还需提供户口本。资格复审不通过者，取消复试资格，并按照考生成绩由高到低依次递补。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我院将结合北京市和水利部有关防疫要求，对2021年公开招聘工作进行实时调整，复试暂定采取线下面试形式，最终面试方式以复试公告为准。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3.确定拟聘人选</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根据面试成绩并结合综合考察情况，经院长办公会议集体研究，按照招聘职位和拟招聘人数1：1的比例择优确定拟聘人选，参加我院组织的体检。</w:t>
      </w:r>
    </w:p>
    <w:p>
      <w:pPr>
        <w:rPr>
          <w:rFonts w:ascii="黑体" w:hAnsi="黑体" w:eastAsia="黑体" w:cs="宋体"/>
          <w:color w:val="000000"/>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黑体" w:hAnsi="黑体" w:eastAsia="黑体" w:cs="宋体"/>
          <w:color w:val="000000"/>
          <w:sz w:val="32"/>
          <w:szCs w:val="32"/>
        </w:rPr>
        <w:t>六、体检和考察</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参加体检人员需携带本人身份证到指定医院体检，</w:t>
      </w:r>
      <w:r>
        <w:rPr>
          <w:rFonts w:ascii="仿宋_GB2312" w:hAnsi="宋体" w:eastAsia="仿宋_GB2312"/>
          <w:sz w:val="32"/>
          <w:szCs w:val="32"/>
        </w:rPr>
        <w:t>体检标准参照公务员录用体检标准执行。</w:t>
      </w:r>
      <w:r>
        <w:rPr>
          <w:rFonts w:hint="eastAsia" w:ascii="仿宋_GB2312" w:hAnsi="宋体" w:eastAsia="仿宋_GB2312"/>
          <w:sz w:val="32"/>
          <w:szCs w:val="32"/>
        </w:rPr>
        <w:t>不按时参加体检者，视同放弃资格。体检不合格的，不予录用，并从成绩由高到低人员中依次递补。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受疫情影响，具体体检时间待定。</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w:t>
      </w:r>
      <w:r>
        <w:rPr>
          <w:rFonts w:hint="eastAsia" w:ascii="仿宋_GB2312" w:hAnsi="仿宋_GB2312" w:eastAsia="仿宋_GB2312" w:cs="仿宋_GB2312"/>
          <w:sz w:val="32"/>
          <w:szCs w:val="32"/>
        </w:rPr>
        <w:t>中国水利水电科学研究院</w:t>
      </w:r>
      <w:r>
        <w:rPr>
          <w:rFonts w:hint="eastAsia" w:ascii="仿宋_GB2312" w:hAnsi="Times New Roman" w:eastAsia="仿宋_GB2312" w:cs="宋体"/>
          <w:color w:val="000000"/>
          <w:sz w:val="32"/>
          <w:szCs w:val="32"/>
          <w:lang w:bidi="ar"/>
        </w:rPr>
        <w:t>网站，面向社会公示。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公示结束无异议后，由各招聘单位按相关规定办理聘用手续。</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报名咨询电话：</w:t>
      </w:r>
      <w:r>
        <w:rPr>
          <w:rFonts w:hint="eastAsia" w:ascii="仿宋_GB2312" w:hAnsi="Times New Roman" w:eastAsia="仿宋_GB2312" w:cs="宋体"/>
          <w:color w:val="000000"/>
          <w:sz w:val="32"/>
          <w:szCs w:val="32"/>
          <w:lang w:bidi="ar"/>
        </w:rPr>
        <w:t>010-68786265</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rPr>
        <w:t>4113</w:t>
      </w:r>
    </w:p>
    <w:p>
      <w:pPr>
        <w:ind w:firstLine="640" w:firstLineChars="200"/>
        <w:rPr>
          <w:rStyle w:val="12"/>
          <w:rFonts w:ascii="仿宋_GB2312" w:hAnsi="Times New Roman" w:eastAsia="仿宋_GB2312" w:cs="宋体"/>
          <w:sz w:val="32"/>
          <w:szCs w:val="32"/>
        </w:rPr>
      </w:pPr>
    </w:p>
    <w:p>
      <w:pPr>
        <w:ind w:firstLine="420" w:firstLineChars="200"/>
        <w:rPr>
          <w:rStyle w:val="12"/>
          <w:rFonts w:ascii="仿宋_GB2312" w:hAnsi="Times New Roman" w:eastAsia="仿宋_GB2312" w:cs="宋体"/>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Fonts w:hint="eastAsia" w:ascii="仿宋_GB2312" w:hAnsi="仿宋_GB2312" w:eastAsia="仿宋_GB2312" w:cs="仿宋_GB2312"/>
          <w:sz w:val="32"/>
          <w:szCs w:val="32"/>
        </w:rPr>
        <w:t>中国水利水电科学研究院</w:t>
      </w:r>
      <w:r>
        <w:rPr>
          <w:rStyle w:val="12"/>
          <w:rFonts w:hint="eastAsia" w:ascii="仿宋_GB2312" w:hAnsi="Times New Roman" w:eastAsia="仿宋_GB2312" w:cs="宋体"/>
          <w:sz w:val="32"/>
          <w:szCs w:val="32"/>
        </w:rPr>
        <w:t>公开招聘工作人员单位简介</w:t>
      </w:r>
      <w:r>
        <w:rPr>
          <w:rStyle w:val="12"/>
          <w:rFonts w:hint="eastAsia" w:ascii="仿宋_GB2312" w:hAnsi="Times New Roman" w:eastAsia="仿宋_GB2312" w:cs="宋体"/>
          <w:sz w:val="32"/>
          <w:szCs w:val="32"/>
        </w:rPr>
        <w:fldChar w:fldCharType="end"/>
      </w:r>
    </w:p>
    <w:p>
      <w:pPr>
        <w:ind w:left="1399" w:leftChars="566" w:hanging="210" w:hangingChars="100"/>
        <w:rPr>
          <w:rStyle w:val="12"/>
          <w:rFonts w:ascii="仿宋_GB2312" w:hAnsi="Times New Roman" w:eastAsia="仿宋_GB2312" w:cs="宋体"/>
          <w:sz w:val="32"/>
          <w:szCs w:val="32"/>
        </w:rPr>
      </w:pPr>
      <w:r>
        <w:fldChar w:fldCharType="begin"/>
      </w:r>
      <w:r>
        <w:instrText xml:space="preserve"> HYPERLINK "http://rencai.chinawater.net.cn/webadmin/UploadFiles/file/20170214/20170214162168626862.xls" \t "http://rencai.chinawater.net.cn/_blank" </w:instrText>
      </w:r>
      <w:r>
        <w:fldChar w:fldCharType="separate"/>
      </w:r>
      <w:r>
        <w:rPr>
          <w:rStyle w:val="12"/>
          <w:rFonts w:hint="eastAsia" w:ascii="仿宋_GB2312" w:hAnsi="Times New Roman" w:eastAsia="仿宋_GB2312" w:cs="宋体"/>
          <w:sz w:val="32"/>
          <w:szCs w:val="32"/>
        </w:rPr>
        <w:t>2.</w:t>
      </w:r>
      <w:r>
        <w:rPr>
          <w:rFonts w:hint="eastAsia" w:ascii="仿宋_GB2312" w:hAnsi="仿宋_GB2312" w:eastAsia="仿宋_GB2312" w:cs="仿宋_GB2312"/>
          <w:sz w:val="32"/>
          <w:szCs w:val="32"/>
        </w:rPr>
        <w:t>中国水利水电科学研究院</w:t>
      </w:r>
      <w:r>
        <w:rPr>
          <w:rStyle w:val="12"/>
          <w:rFonts w:hint="eastAsia" w:ascii="仿宋_GB2312" w:hAnsi="Times New Roman" w:eastAsia="仿宋_GB2312" w:cs="宋体"/>
          <w:sz w:val="32"/>
          <w:szCs w:val="32"/>
        </w:rPr>
        <w:t>公开招聘工作人员岗位信息</w:t>
      </w:r>
      <w:r>
        <w:rPr>
          <w:rStyle w:val="12"/>
          <w:rFonts w:hint="eastAsia" w:ascii="仿宋_GB2312" w:hAnsi="Times New Roman" w:eastAsia="仿宋_GB2312" w:cs="宋体"/>
          <w:sz w:val="32"/>
          <w:szCs w:val="32"/>
        </w:rPr>
        <w:fldChar w:fldCharType="end"/>
      </w:r>
    </w:p>
    <w:p>
      <w:pPr>
        <w:jc w:val="center"/>
        <w:rPr>
          <w:rFonts w:hint="eastAsia" w:ascii="仿宋_GB2312" w:hAnsi="Times New Roman" w:eastAsia="仿宋_GB2312"/>
          <w:sz w:val="32"/>
          <w:szCs w:val="32"/>
        </w:rPr>
      </w:pPr>
    </w:p>
    <w:p>
      <w:pPr>
        <w:jc w:val="righ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仿宋_GB2312" w:eastAsia="仿宋_GB2312" w:cs="仿宋_GB2312"/>
          <w:sz w:val="32"/>
          <w:szCs w:val="32"/>
        </w:rPr>
        <w:t>中国水利水电科学研究院</w:t>
      </w:r>
      <w:r>
        <w:rPr>
          <w:rFonts w:hint="eastAsia" w:ascii="仿宋_GB2312" w:hAnsi="Times New Roman" w:eastAsia="仿宋_GB2312"/>
          <w:sz w:val="32"/>
          <w:szCs w:val="32"/>
        </w:rPr>
        <w:t xml:space="preserve">                                      </w:t>
      </w:r>
    </w:p>
    <w:p>
      <w:pPr>
        <w:jc w:val="center"/>
        <w:rPr>
          <w:rFonts w:hint="eastAsia" w:ascii="仿宋_GB2312" w:hAnsi="Times New Roman" w:eastAsia="仿宋_GB2312"/>
          <w:sz w:val="32"/>
          <w:szCs w:val="32"/>
          <w:lang w:eastAsia="zh-CN"/>
        </w:rPr>
      </w:pPr>
      <w:r>
        <w:rPr>
          <w:rFonts w:ascii="仿宋_GB2312" w:hAnsi="Times New Roman" w:eastAsia="仿宋_GB2312"/>
          <w:sz w:val="32"/>
          <w:szCs w:val="32"/>
        </w:rPr>
        <w:t xml:space="preserve">                                  </w:t>
      </w:r>
      <w:r>
        <w:rPr>
          <w:rFonts w:hint="eastAsia" w:ascii="仿宋_GB2312" w:hAnsi="Times New Roman" w:eastAsia="仿宋_GB2312"/>
          <w:sz w:val="32"/>
          <w:szCs w:val="32"/>
        </w:rPr>
        <w:t>2021年3月</w:t>
      </w:r>
      <w:r>
        <w:rPr>
          <w:rFonts w:hint="eastAsia" w:ascii="仿宋_GB2312" w:hAnsi="Times New Roman" w:eastAsia="仿宋_GB2312"/>
          <w:sz w:val="32"/>
          <w:szCs w:val="32"/>
          <w:lang w:eastAsia="zh-CN"/>
        </w:rPr>
        <w:t>23日</w:t>
      </w:r>
    </w:p>
    <w:p>
      <w:pPr>
        <w:rPr>
          <w:rFonts w:hint="eastAsia" w:ascii="仿宋_GB2312" w:hAnsi="Times New Roman" w:eastAsia="仿宋_GB2312"/>
          <w:sz w:val="32"/>
          <w:szCs w:val="32"/>
        </w:rPr>
        <w:sectPr>
          <w:pgSz w:w="11906" w:h="16838"/>
          <w:pgMar w:top="1440" w:right="1463" w:bottom="1440" w:left="1463" w:header="851" w:footer="992" w:gutter="0"/>
          <w:cols w:space="425" w:num="1"/>
          <w:docGrid w:type="lines" w:linePitch="312" w:charSpace="0"/>
        </w:sectPr>
      </w:pPr>
    </w:p>
    <w:p>
      <w:pPr>
        <w:rPr>
          <w:rFonts w:ascii="仿宋_GB2312" w:hAnsi="Times New Roman" w:eastAsia="仿宋_GB2312" w:cs="宋体"/>
          <w:color w:val="000000"/>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Style w:val="12"/>
          <w:rFonts w:hint="eastAsia" w:ascii="仿宋_GB2312" w:hAnsi="Times New Roman" w:eastAsia="仿宋_GB2312" w:cs="宋体"/>
          <w:sz w:val="32"/>
          <w:szCs w:val="32"/>
        </w:rPr>
        <w:fldChar w:fldCharType="end"/>
      </w:r>
      <w:r>
        <w:rPr>
          <w:rFonts w:hint="eastAsia" w:ascii="仿宋_GB2312" w:hAnsi="Times New Roman" w:eastAsia="仿宋_GB2312" w:cs="宋体"/>
          <w:color w:val="000000"/>
          <w:sz w:val="32"/>
          <w:szCs w:val="32"/>
        </w:rPr>
        <w:t xml:space="preserve"> </w:t>
      </w:r>
    </w:p>
    <w:p>
      <w:pPr>
        <w:spacing w:after="624" w:afterLines="200" w:line="360" w:lineRule="auto"/>
        <w:jc w:val="center"/>
        <w:rPr>
          <w:rFonts w:hAnsi="宋体"/>
          <w:b/>
          <w:bCs/>
          <w:kern w:val="0"/>
          <w:sz w:val="44"/>
          <w:szCs w:val="36"/>
        </w:rPr>
      </w:pPr>
      <w:r>
        <w:fldChar w:fldCharType="begin"/>
      </w:r>
      <w:r>
        <w:instrText xml:space="preserve"> HYPERLINK "http://rencai.chinawater.net.cn/webadmin/UploadFiles/file/20170213/20170213160891549154.xls" \t "http://rencai.chinawater.net.cn/_blank" </w:instrText>
      </w:r>
      <w:r>
        <w:fldChar w:fldCharType="separate"/>
      </w:r>
      <w:r>
        <w:rPr>
          <w:rFonts w:hint="eastAsia" w:ascii="仿宋_GB2312" w:hAnsi="宋体" w:eastAsia="仿宋_GB2312" w:cs="宋体"/>
          <w:b/>
          <w:bCs/>
          <w:kern w:val="0"/>
          <w:sz w:val="44"/>
          <w:szCs w:val="36"/>
        </w:rPr>
        <w:t>中国水利水电科学研究院</w:t>
      </w:r>
      <w:r>
        <w:rPr>
          <w:rFonts w:hint="eastAsia" w:hAnsi="宋体"/>
          <w:b/>
          <w:bCs/>
          <w:kern w:val="0"/>
          <w:sz w:val="44"/>
          <w:szCs w:val="36"/>
        </w:rPr>
        <w:t>公开招聘工作人员单位简介</w:t>
      </w:r>
      <w:r>
        <w:rPr>
          <w:rFonts w:hint="eastAsia" w:hAnsi="宋体"/>
          <w:b/>
          <w:bCs/>
          <w:kern w:val="0"/>
          <w:sz w:val="44"/>
          <w:szCs w:val="36"/>
        </w:rPr>
        <w:fldChar w:fldCharType="end"/>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中国水利水电科学研究院隶属水利部，是从事水利水电科学研究的国家级社会公益性科研机构。院本部由位于北京海淀区复兴路甲1号（南院）和车公庄西路20号（北院），以及大兴试验基地和延庆试验基地组成。京外有位于呼和浩特市的牧区水利科学研究所和天津市的水利电力机电研究所。</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我院先后拥有中国科学院和中国工程院院士12人，现有院士5人分别是中国科学院院士陈祖煜，中国工程院院士朱伯芳、陈厚群、王浩、胡春宏；已故院士7人分别是中国科学院和中国工程院两院院士张光斗、林秉南，中国科学院院士黄文熙、钱宁、汪闻韶，中国工程院院士陈志恺、韩其为。</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历经几十年的发展，本院已建设成为人才优势明显、学科门类齐全的国家级综合性水利水电科学研究和技术开发中心。目前，全院在职职工1347人，其中包括院士5人、硕士以上学历919人（博士523人）、副高级以上职称867人（教授级高工386人），是科技部“创新人才培养示范基地”。现有13个非营利研究所、4个科技企业、1个综合事业和1个后勤企业，拥有4个国家级研究中心、9个部级研究中心，1个国家重点实验室、2个部级重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18个学科、93个专业方向。</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目前，全院共获得省部级以上科技进步奖励840项，其中国家级奖励104项；主编或参编国家和行业标准430项。</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本院在国际水利水电舞台也占有十分重要的地位，是联合国教科文组织和中国政府合属的国际泥沙研究培训中心的挂靠单位，也是世界泥沙研究学会、世界水土保持学会、国际水利与环境工程学会、国际洪水管理大会、国际大坝委员会、国际灌排委员会、全球水伙伴、国际水电协会、亚洲河流生态修复网络9个大型国际学术组织或会议机制总部及中国委员会秘书处的挂靠单位，先后有10余位专家在国际组织内担任荣誉主席、副主席、秘书长等重要职务，与国外近40余家科研机构、知名大学、国际组织和企业签订了长期合作协议，建立了固定的合作交流机制。</w:t>
      </w:r>
    </w:p>
    <w:p>
      <w:pPr>
        <w:rPr>
          <w:rStyle w:val="12"/>
          <w:rFonts w:hint="eastAsia" w:ascii="仿宋_GB2312" w:hAnsi="Times New Roman" w:eastAsia="仿宋_GB2312" w:cs="宋体"/>
          <w:sz w:val="32"/>
          <w:szCs w:val="32"/>
        </w:rPr>
        <w:sectPr>
          <w:pgSz w:w="16838" w:h="11906" w:orient="landscape"/>
          <w:pgMar w:top="1463" w:right="1440" w:bottom="1463" w:left="1440" w:header="851" w:footer="992" w:gutter="0"/>
          <w:cols w:space="425" w:num="1"/>
          <w:docGrid w:type="lines" w:linePitch="312" w:charSpace="0"/>
        </w:sectPr>
      </w:pPr>
    </w:p>
    <w:p>
      <w:pPr>
        <w:rPr>
          <w:rStyle w:val="12"/>
          <w:rFonts w:ascii="仿宋_GB2312" w:hAnsi="Times New Roman" w:eastAsia="仿宋_GB2312" w:cs="宋体"/>
          <w:sz w:val="32"/>
          <w:szCs w:val="32"/>
        </w:rPr>
      </w:pPr>
      <w:r>
        <w:rPr>
          <w:rStyle w:val="12"/>
          <w:rFonts w:ascii="仿宋_GB2312" w:hAnsi="Times New Roman" w:eastAsia="仿宋_GB2312" w:cs="宋体"/>
          <w:sz w:val="32"/>
          <w:szCs w:val="32"/>
        </w:rPr>
        <w:fldChar w:fldCharType="begin"/>
      </w:r>
      <w:r>
        <w:rPr>
          <w:rStyle w:val="12"/>
          <w:rFonts w:ascii="仿宋_GB2312" w:hAnsi="Times New Roman" w:eastAsia="仿宋_GB2312" w:cs="宋体"/>
          <w:sz w:val="32"/>
          <w:szCs w:val="32"/>
        </w:rPr>
        <w:instrText xml:space="preserve"> HYPERLINK "http://rencai.chinawater.net.cn/webadmin/UploadFiles/file/20170214/20170214162168626862.xls" \t "http://rencai.chinawater.net.cn/_blank" </w:instrText>
      </w:r>
      <w:r>
        <w:rPr>
          <w:rStyle w:val="12"/>
          <w:rFonts w:ascii="仿宋_GB2312" w:hAnsi="Times New Roman" w:eastAsia="仿宋_GB2312" w:cs="宋体"/>
          <w:sz w:val="32"/>
          <w:szCs w:val="32"/>
        </w:rPr>
        <w:fldChar w:fldCharType="separate"/>
      </w:r>
      <w:r>
        <w:rPr>
          <w:rStyle w:val="12"/>
          <w:rFonts w:hint="eastAsia" w:ascii="仿宋_GB2312" w:hAnsi="Times New Roman" w:eastAsia="仿宋_GB2312" w:cs="宋体"/>
          <w:sz w:val="32"/>
          <w:szCs w:val="32"/>
        </w:rPr>
        <w:t>附件2.</w:t>
      </w:r>
      <w:r>
        <w:rPr>
          <w:rStyle w:val="12"/>
          <w:rFonts w:ascii="仿宋_GB2312" w:hAnsi="Times New Roman" w:eastAsia="仿宋_GB2312" w:cs="宋体"/>
          <w:sz w:val="32"/>
          <w:szCs w:val="32"/>
        </w:rPr>
        <w:fldChar w:fldCharType="end"/>
      </w:r>
    </w:p>
    <w:p>
      <w:pPr>
        <w:spacing w:after="624" w:afterLines="200" w:line="360" w:lineRule="auto"/>
        <w:jc w:val="center"/>
        <w:rPr>
          <w:rFonts w:hAnsi="宋体"/>
          <w:b/>
          <w:bCs/>
          <w:kern w:val="0"/>
          <w:sz w:val="44"/>
          <w:szCs w:val="36"/>
        </w:rPr>
      </w:pPr>
      <w:r>
        <w:rPr>
          <w:rFonts w:hint="eastAsia" w:ascii="仿宋_GB2312" w:hAnsi="宋体" w:eastAsia="仿宋_GB2312" w:cs="宋体"/>
          <w:b/>
          <w:bCs/>
          <w:kern w:val="0"/>
          <w:sz w:val="44"/>
          <w:szCs w:val="36"/>
        </w:rPr>
        <w:t>中国水利水电科学研究院公开招聘工作人员岗位信息</w:t>
      </w:r>
    </w:p>
    <w:tbl>
      <w:tblPr>
        <w:tblStyle w:val="6"/>
        <w:tblW w:w="13958" w:type="dxa"/>
        <w:tblInd w:w="-5" w:type="dxa"/>
        <w:tblLayout w:type="fixed"/>
        <w:tblCellMar>
          <w:top w:w="0" w:type="dxa"/>
          <w:left w:w="108" w:type="dxa"/>
          <w:bottom w:w="0" w:type="dxa"/>
          <w:right w:w="108" w:type="dxa"/>
        </w:tblCellMar>
      </w:tblPr>
      <w:tblGrid>
        <w:gridCol w:w="489"/>
        <w:gridCol w:w="1145"/>
        <w:gridCol w:w="637"/>
        <w:gridCol w:w="635"/>
        <w:gridCol w:w="635"/>
        <w:gridCol w:w="2582"/>
        <w:gridCol w:w="637"/>
        <w:gridCol w:w="2874"/>
        <w:gridCol w:w="926"/>
        <w:gridCol w:w="637"/>
        <w:gridCol w:w="781"/>
        <w:gridCol w:w="1490"/>
        <w:gridCol w:w="490"/>
      </w:tblGrid>
      <w:tr>
        <w:tblPrEx>
          <w:tblCellMar>
            <w:top w:w="0" w:type="dxa"/>
            <w:left w:w="108" w:type="dxa"/>
            <w:bottom w:w="0" w:type="dxa"/>
            <w:right w:w="108" w:type="dxa"/>
          </w:tblCellMar>
        </w:tblPrEx>
        <w:trPr>
          <w:trHeight w:val="765" w:hRule="atLeast"/>
          <w:tblHeader/>
        </w:trPr>
        <w:tc>
          <w:tcPr>
            <w:tcW w:w="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序号</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单位名称</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岗位代码</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名称</w:t>
            </w:r>
          </w:p>
        </w:tc>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类别</w:t>
            </w:r>
          </w:p>
        </w:tc>
        <w:tc>
          <w:tcPr>
            <w:tcW w:w="2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岗位</w:t>
            </w:r>
            <w:r>
              <w:rPr>
                <w:rFonts w:hint="eastAsia" w:ascii="仿宋_GB2312" w:hAnsi="黑体" w:eastAsia="仿宋_GB2312" w:cs="宋体"/>
                <w:b/>
                <w:bCs/>
                <w:kern w:val="0"/>
                <w:sz w:val="20"/>
                <w:szCs w:val="20"/>
              </w:rPr>
              <w:br w:type="textWrapping"/>
            </w:r>
            <w:r>
              <w:rPr>
                <w:rFonts w:hint="eastAsia" w:ascii="仿宋_GB2312" w:hAnsi="黑体" w:eastAsia="仿宋_GB2312" w:cs="宋体"/>
                <w:b/>
                <w:bCs/>
                <w:kern w:val="0"/>
                <w:sz w:val="20"/>
                <w:szCs w:val="20"/>
              </w:rPr>
              <w:t>描述</w:t>
            </w:r>
          </w:p>
        </w:tc>
        <w:tc>
          <w:tcPr>
            <w:tcW w:w="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招聘人数</w:t>
            </w:r>
          </w:p>
        </w:tc>
        <w:tc>
          <w:tcPr>
            <w:tcW w:w="670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应聘人员条件</w:t>
            </w:r>
          </w:p>
        </w:tc>
        <w:tc>
          <w:tcPr>
            <w:tcW w:w="4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备注</w:t>
            </w:r>
          </w:p>
        </w:tc>
      </w:tr>
      <w:tr>
        <w:tblPrEx>
          <w:tblCellMar>
            <w:top w:w="0" w:type="dxa"/>
            <w:left w:w="108" w:type="dxa"/>
            <w:bottom w:w="0" w:type="dxa"/>
            <w:right w:w="108" w:type="dxa"/>
          </w:tblCellMar>
        </w:tblPrEx>
        <w:trPr>
          <w:trHeight w:val="675" w:hRule="atLeast"/>
          <w:tblHeader/>
        </w:trPr>
        <w:tc>
          <w:tcPr>
            <w:tcW w:w="4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114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258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63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c>
          <w:tcPr>
            <w:tcW w:w="28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专 业</w:t>
            </w:r>
          </w:p>
        </w:tc>
        <w:tc>
          <w:tcPr>
            <w:tcW w:w="9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学历</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政治面貌</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是否在职</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黑体" w:eastAsia="仿宋_GB2312" w:cs="宋体"/>
                <w:b/>
                <w:bCs/>
                <w:kern w:val="0"/>
                <w:sz w:val="20"/>
                <w:szCs w:val="20"/>
              </w:rPr>
            </w:pPr>
            <w:r>
              <w:rPr>
                <w:rFonts w:hint="eastAsia" w:ascii="仿宋_GB2312" w:hAnsi="黑体" w:eastAsia="仿宋_GB2312" w:cs="宋体"/>
                <w:b/>
                <w:bCs/>
                <w:kern w:val="0"/>
                <w:sz w:val="20"/>
                <w:szCs w:val="20"/>
              </w:rPr>
              <w:t>其 他</w:t>
            </w:r>
          </w:p>
        </w:tc>
        <w:tc>
          <w:tcPr>
            <w:tcW w:w="4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b/>
                <w:bCs/>
                <w:kern w:val="0"/>
                <w:sz w:val="20"/>
                <w:szCs w:val="20"/>
              </w:rPr>
            </w:pPr>
          </w:p>
        </w:tc>
      </w:tr>
      <w:tr>
        <w:tblPrEx>
          <w:tblCellMar>
            <w:top w:w="0" w:type="dxa"/>
            <w:left w:w="108" w:type="dxa"/>
            <w:bottom w:w="0" w:type="dxa"/>
            <w:right w:w="108" w:type="dxa"/>
          </w:tblCellMar>
        </w:tblPrEx>
        <w:trPr>
          <w:trHeight w:val="1065" w:hRule="atLeast"/>
        </w:trPr>
        <w:tc>
          <w:tcPr>
            <w:tcW w:w="4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c>
          <w:tcPr>
            <w:tcW w:w="114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501</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从事行政管理、党务工作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公共管理类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中共党员</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京外生源</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502</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从事财务管理相关工作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工商管理类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503</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从事水利遗产保护相关研究与技术工作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历史学类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硕士研究生及以上</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504</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从事防洪减灾类软件开发工作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水文水资源类、计算机类、机械类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社会在职人员</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505</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从事河流、湖库水流水质数值模拟工作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w:t>
            </w:r>
            <w:r>
              <w:rPr>
                <w:rFonts w:hint="eastAsia" w:ascii="仿宋_GB2312" w:hAnsi="Calibri" w:eastAsia="仿宋_GB2312" w:cs="Calibri"/>
                <w:kern w:val="0"/>
                <w:sz w:val="20"/>
                <w:szCs w:val="20"/>
              </w:rPr>
              <w:t>,</w:t>
            </w:r>
            <w:r>
              <w:rPr>
                <w:rFonts w:hint="eastAsia" w:ascii="仿宋_GB2312" w:hAnsi="宋体" w:eastAsia="仿宋_GB2312" w:cs="宋体"/>
                <w:kern w:val="0"/>
                <w:sz w:val="20"/>
                <w:szCs w:val="20"/>
              </w:rPr>
              <w:t>水利工程与管理类</w:t>
            </w:r>
            <w:r>
              <w:rPr>
                <w:rFonts w:hint="eastAsia" w:ascii="仿宋_GB2312" w:hAnsi="Calibri" w:eastAsia="仿宋_GB2312" w:cs="Calibri"/>
                <w:kern w:val="0"/>
                <w:sz w:val="20"/>
                <w:szCs w:val="20"/>
              </w:rPr>
              <w:t>,</w:t>
            </w:r>
            <w:r>
              <w:rPr>
                <w:rFonts w:hint="eastAsia" w:ascii="仿宋_GB2312" w:hAnsi="宋体" w:eastAsia="仿宋_GB2312" w:cs="宋体"/>
                <w:kern w:val="0"/>
                <w:sz w:val="20"/>
                <w:szCs w:val="20"/>
              </w:rPr>
              <w:t>环境科学与工程类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506</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从事农业水土资源与环境，农村供水相关技术研究工作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农业资源与环境类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水利工程类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环境科学与工程类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市政工程类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507</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从事水利、岩土工程风险防控、岩土工程试验研究工作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2</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508</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科研</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从事水沙科学试验技术开发工作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lang w:val="en-US" w:eastAsia="zh-CN"/>
              </w:rPr>
              <w:t>509</w:t>
            </w:r>
            <w:r>
              <w:rPr>
                <w:rFonts w:hint="eastAsia" w:ascii="仿宋_GB2312" w:hAnsi="宋体" w:eastAsia="仿宋_GB2312" w:cs="宋体"/>
                <w:kern w:val="0"/>
                <w:sz w:val="20"/>
                <w:szCs w:val="22"/>
              </w:rPr>
              <w:t>　</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从事计算机网络建设与运维工作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510</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管理</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从事计算机网络建设与运维工作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社会在职人员</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511</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从事按项目进行成本费用的归集、分析，定期出具核算报表等工作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财务会计类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512</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从事水利信息化技术研究工作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计算机科学与技术类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软件工程类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513</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从事水文分析、水资源规划、河道整治类技术咨询工作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水利工程类、水文水资源类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514</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计算机类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515</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从事计算机监控系统及水利水电大数据软件开发工作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电气类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计算机科学与技术类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计算机类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软件工程类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516</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从事水轮机调速器控制、液压系统研究工作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3</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水利水电设备类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大学本科</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517</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从事水轮机调速器控制、液压系统研究工作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水利水电设备类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自动化类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机械类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restart"/>
            <w:tcBorders>
              <w:top w:val="nil"/>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中国水利水电科学研究院</w:t>
            </w: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518</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从事结构仿真计算研究和检测技术研发推广工作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土木工程类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硕士研究生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r>
        <w:tblPrEx>
          <w:tblCellMar>
            <w:top w:w="0" w:type="dxa"/>
            <w:left w:w="108" w:type="dxa"/>
            <w:bottom w:w="0" w:type="dxa"/>
            <w:right w:w="108" w:type="dxa"/>
          </w:tblCellMar>
        </w:tblPrEx>
        <w:trPr>
          <w:trHeight w:val="1065" w:hRule="atLeast"/>
        </w:trPr>
        <w:tc>
          <w:tcPr>
            <w:tcW w:w="4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2"/>
              </w:rPr>
            </w:pPr>
          </w:p>
        </w:tc>
        <w:tc>
          <w:tcPr>
            <w:tcW w:w="114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p>
        </w:tc>
        <w:tc>
          <w:tcPr>
            <w:tcW w:w="637"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kern w:val="0"/>
                <w:sz w:val="20"/>
                <w:szCs w:val="22"/>
                <w:lang w:val="en-US" w:eastAsia="zh-CN"/>
              </w:rPr>
            </w:pPr>
            <w:r>
              <w:rPr>
                <w:rFonts w:hint="eastAsia" w:ascii="仿宋_GB2312" w:hAnsi="宋体" w:eastAsia="仿宋_GB2312" w:cs="宋体"/>
                <w:kern w:val="0"/>
                <w:sz w:val="20"/>
                <w:szCs w:val="22"/>
              </w:rPr>
              <w:t>　</w:t>
            </w:r>
            <w:r>
              <w:rPr>
                <w:rFonts w:hint="eastAsia" w:ascii="仿宋_GB2312" w:hAnsi="宋体" w:eastAsia="仿宋_GB2312" w:cs="宋体"/>
                <w:kern w:val="0"/>
                <w:sz w:val="20"/>
                <w:szCs w:val="22"/>
                <w:lang w:val="en-US" w:eastAsia="zh-CN"/>
              </w:rPr>
              <w:t>519</w:t>
            </w:r>
          </w:p>
        </w:tc>
        <w:tc>
          <w:tcPr>
            <w:tcW w:w="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企业研发</w:t>
            </w:r>
          </w:p>
        </w:tc>
        <w:tc>
          <w:tcPr>
            <w:tcW w:w="63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专业技术</w:t>
            </w:r>
          </w:p>
        </w:tc>
        <w:tc>
          <w:tcPr>
            <w:tcW w:w="258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从事胶结砂砾石性能测试、胶结坝新材料开发工作</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1</w:t>
            </w:r>
          </w:p>
        </w:tc>
        <w:tc>
          <w:tcPr>
            <w:tcW w:w="287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水利工程类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建筑材料类</w:t>
            </w:r>
            <w:r>
              <w:rPr>
                <w:rFonts w:hint="eastAsia" w:ascii="仿宋_GB2312" w:hAnsi="Calibri" w:eastAsia="仿宋_GB2312" w:cs="Calibri"/>
                <w:color w:val="000000"/>
                <w:kern w:val="0"/>
                <w:sz w:val="20"/>
                <w:szCs w:val="20"/>
              </w:rPr>
              <w:t>,</w:t>
            </w:r>
            <w:r>
              <w:rPr>
                <w:rFonts w:hint="eastAsia" w:ascii="仿宋_GB2312" w:hAnsi="宋体" w:eastAsia="仿宋_GB2312" w:cs="宋体"/>
                <w:color w:val="000000"/>
                <w:kern w:val="0"/>
                <w:sz w:val="20"/>
                <w:szCs w:val="20"/>
              </w:rPr>
              <w:t>材料类</w:t>
            </w:r>
          </w:p>
        </w:tc>
        <w:tc>
          <w:tcPr>
            <w:tcW w:w="9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博士研究生</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不限</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2"/>
              </w:rPr>
            </w:pPr>
            <w:r>
              <w:rPr>
                <w:rFonts w:hint="eastAsia" w:ascii="仿宋_GB2312" w:hAnsi="宋体" w:eastAsia="仿宋_GB2312" w:cs="宋体"/>
                <w:kern w:val="0"/>
                <w:sz w:val="20"/>
                <w:szCs w:val="22"/>
              </w:rPr>
              <w:t>应届</w:t>
            </w:r>
          </w:p>
        </w:tc>
        <w:tc>
          <w:tcPr>
            <w:tcW w:w="1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京内生源，具有北京市常住户口</w:t>
            </w:r>
          </w:p>
        </w:tc>
        <w:tc>
          <w:tcPr>
            <w:tcW w:w="4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2"/>
              </w:rPr>
            </w:pPr>
            <w:r>
              <w:rPr>
                <w:rFonts w:hint="eastAsia" w:ascii="仿宋_GB2312" w:hAnsi="宋体" w:eastAsia="仿宋_GB2312" w:cs="宋体"/>
                <w:kern w:val="0"/>
                <w:sz w:val="20"/>
                <w:szCs w:val="22"/>
              </w:rPr>
              <w:t>　</w:t>
            </w:r>
          </w:p>
        </w:tc>
      </w:tr>
    </w:tbl>
    <w:p>
      <w:pPr>
        <w:rPr>
          <w:rStyle w:val="12"/>
          <w:rFonts w:hint="eastAsia" w:ascii="仿宋_GB2312" w:hAnsi="Times New Roman" w:eastAsia="仿宋_GB2312" w:cs="宋体"/>
          <w:sz w:val="32"/>
          <w:szCs w:val="32"/>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22DF6"/>
    <w:rsid w:val="0003119E"/>
    <w:rsid w:val="0003443C"/>
    <w:rsid w:val="000529FF"/>
    <w:rsid w:val="000739BE"/>
    <w:rsid w:val="00080112"/>
    <w:rsid w:val="000F2A33"/>
    <w:rsid w:val="00117E45"/>
    <w:rsid w:val="00122142"/>
    <w:rsid w:val="00141CB2"/>
    <w:rsid w:val="00186885"/>
    <w:rsid w:val="001E5C8D"/>
    <w:rsid w:val="001F7072"/>
    <w:rsid w:val="00243B71"/>
    <w:rsid w:val="00244813"/>
    <w:rsid w:val="002B6789"/>
    <w:rsid w:val="002C070E"/>
    <w:rsid w:val="002E43BC"/>
    <w:rsid w:val="002F2A1C"/>
    <w:rsid w:val="002F4C70"/>
    <w:rsid w:val="00305F8D"/>
    <w:rsid w:val="003172B2"/>
    <w:rsid w:val="00373BE9"/>
    <w:rsid w:val="00386D56"/>
    <w:rsid w:val="00393C04"/>
    <w:rsid w:val="003A12CA"/>
    <w:rsid w:val="003A1B81"/>
    <w:rsid w:val="003A3C44"/>
    <w:rsid w:val="003B32AD"/>
    <w:rsid w:val="003C1287"/>
    <w:rsid w:val="003D5D07"/>
    <w:rsid w:val="003E6F5F"/>
    <w:rsid w:val="003E7542"/>
    <w:rsid w:val="003F6809"/>
    <w:rsid w:val="00413333"/>
    <w:rsid w:val="0046065C"/>
    <w:rsid w:val="004665E6"/>
    <w:rsid w:val="00467D17"/>
    <w:rsid w:val="00473AFA"/>
    <w:rsid w:val="00494EE0"/>
    <w:rsid w:val="00497DE8"/>
    <w:rsid w:val="004E5F32"/>
    <w:rsid w:val="0050002F"/>
    <w:rsid w:val="005665B8"/>
    <w:rsid w:val="005C5592"/>
    <w:rsid w:val="005F2C45"/>
    <w:rsid w:val="00600B1B"/>
    <w:rsid w:val="00604C37"/>
    <w:rsid w:val="0060706E"/>
    <w:rsid w:val="00627CA7"/>
    <w:rsid w:val="00672AF8"/>
    <w:rsid w:val="00680BC1"/>
    <w:rsid w:val="006B30A1"/>
    <w:rsid w:val="006E009F"/>
    <w:rsid w:val="006E783D"/>
    <w:rsid w:val="006F387F"/>
    <w:rsid w:val="00703F37"/>
    <w:rsid w:val="00752A2F"/>
    <w:rsid w:val="007C63A6"/>
    <w:rsid w:val="007E635F"/>
    <w:rsid w:val="00833872"/>
    <w:rsid w:val="00840ACB"/>
    <w:rsid w:val="00874615"/>
    <w:rsid w:val="008C2DBC"/>
    <w:rsid w:val="009020A3"/>
    <w:rsid w:val="00955CEB"/>
    <w:rsid w:val="0098687C"/>
    <w:rsid w:val="009C1710"/>
    <w:rsid w:val="009C43AB"/>
    <w:rsid w:val="009F42A6"/>
    <w:rsid w:val="00A72728"/>
    <w:rsid w:val="00AA2B55"/>
    <w:rsid w:val="00AA3058"/>
    <w:rsid w:val="00AB0E7A"/>
    <w:rsid w:val="00AF7447"/>
    <w:rsid w:val="00B04790"/>
    <w:rsid w:val="00B07786"/>
    <w:rsid w:val="00B1651B"/>
    <w:rsid w:val="00B17689"/>
    <w:rsid w:val="00B27551"/>
    <w:rsid w:val="00B40EA1"/>
    <w:rsid w:val="00B608E2"/>
    <w:rsid w:val="00B81AEB"/>
    <w:rsid w:val="00BB0F94"/>
    <w:rsid w:val="00BC105E"/>
    <w:rsid w:val="00BE6B77"/>
    <w:rsid w:val="00C1649A"/>
    <w:rsid w:val="00C40234"/>
    <w:rsid w:val="00C41B71"/>
    <w:rsid w:val="00C46216"/>
    <w:rsid w:val="00C47D18"/>
    <w:rsid w:val="00C57CF4"/>
    <w:rsid w:val="00C749C6"/>
    <w:rsid w:val="00C964C5"/>
    <w:rsid w:val="00CE00F3"/>
    <w:rsid w:val="00CF5DF2"/>
    <w:rsid w:val="00D276A2"/>
    <w:rsid w:val="00D35CCF"/>
    <w:rsid w:val="00D573E0"/>
    <w:rsid w:val="00D66E91"/>
    <w:rsid w:val="00D70490"/>
    <w:rsid w:val="00DA4673"/>
    <w:rsid w:val="00DB42C6"/>
    <w:rsid w:val="00DD4184"/>
    <w:rsid w:val="00E11C2D"/>
    <w:rsid w:val="00E715F7"/>
    <w:rsid w:val="00EC31C9"/>
    <w:rsid w:val="00EC703B"/>
    <w:rsid w:val="00EC7F0E"/>
    <w:rsid w:val="00ED4F82"/>
    <w:rsid w:val="00EE4274"/>
    <w:rsid w:val="00F03798"/>
    <w:rsid w:val="00F03AD8"/>
    <w:rsid w:val="00F40C58"/>
    <w:rsid w:val="00F71E3F"/>
    <w:rsid w:val="00F86BDC"/>
    <w:rsid w:val="00FA001D"/>
    <w:rsid w:val="00FB7B42"/>
    <w:rsid w:val="00FC32EF"/>
    <w:rsid w:val="00FC54C1"/>
    <w:rsid w:val="00FE657E"/>
    <w:rsid w:val="019A5A90"/>
    <w:rsid w:val="027E520E"/>
    <w:rsid w:val="03605E59"/>
    <w:rsid w:val="03947B43"/>
    <w:rsid w:val="0452541C"/>
    <w:rsid w:val="05863457"/>
    <w:rsid w:val="0595738B"/>
    <w:rsid w:val="066449B2"/>
    <w:rsid w:val="081A7E43"/>
    <w:rsid w:val="091F1FD9"/>
    <w:rsid w:val="092747C6"/>
    <w:rsid w:val="0A4851EE"/>
    <w:rsid w:val="0D9E6A5F"/>
    <w:rsid w:val="0F1F4084"/>
    <w:rsid w:val="0F370CD5"/>
    <w:rsid w:val="100C4F3C"/>
    <w:rsid w:val="10AF2FA3"/>
    <w:rsid w:val="10FA6CE9"/>
    <w:rsid w:val="11BC08E6"/>
    <w:rsid w:val="137143A3"/>
    <w:rsid w:val="142E215D"/>
    <w:rsid w:val="14564658"/>
    <w:rsid w:val="14B13040"/>
    <w:rsid w:val="154C588A"/>
    <w:rsid w:val="156A1B68"/>
    <w:rsid w:val="1647072F"/>
    <w:rsid w:val="18857635"/>
    <w:rsid w:val="18932409"/>
    <w:rsid w:val="19834DAC"/>
    <w:rsid w:val="1A3F25B0"/>
    <w:rsid w:val="200B6AA1"/>
    <w:rsid w:val="215418A6"/>
    <w:rsid w:val="215F0EA6"/>
    <w:rsid w:val="219E7CE1"/>
    <w:rsid w:val="220D4599"/>
    <w:rsid w:val="221E1B09"/>
    <w:rsid w:val="23264DE3"/>
    <w:rsid w:val="23270F5B"/>
    <w:rsid w:val="2413080E"/>
    <w:rsid w:val="244A6782"/>
    <w:rsid w:val="24C604AE"/>
    <w:rsid w:val="276C1CFF"/>
    <w:rsid w:val="28914B20"/>
    <w:rsid w:val="2C8F301B"/>
    <w:rsid w:val="2E8C0AFB"/>
    <w:rsid w:val="2EC46168"/>
    <w:rsid w:val="2F39324C"/>
    <w:rsid w:val="323A1EEE"/>
    <w:rsid w:val="32EC3319"/>
    <w:rsid w:val="338E0F43"/>
    <w:rsid w:val="33AA1BD8"/>
    <w:rsid w:val="34C92D87"/>
    <w:rsid w:val="35A80835"/>
    <w:rsid w:val="367A2201"/>
    <w:rsid w:val="37024855"/>
    <w:rsid w:val="376B1CD7"/>
    <w:rsid w:val="377E63F2"/>
    <w:rsid w:val="379440D8"/>
    <w:rsid w:val="37C84CB0"/>
    <w:rsid w:val="37FA3F98"/>
    <w:rsid w:val="39054B14"/>
    <w:rsid w:val="396B0860"/>
    <w:rsid w:val="396E519C"/>
    <w:rsid w:val="3A4208DA"/>
    <w:rsid w:val="3A9F6EE3"/>
    <w:rsid w:val="3B166068"/>
    <w:rsid w:val="3EC02D7F"/>
    <w:rsid w:val="3F335827"/>
    <w:rsid w:val="3F5C363C"/>
    <w:rsid w:val="40320C2C"/>
    <w:rsid w:val="40645C76"/>
    <w:rsid w:val="40C13362"/>
    <w:rsid w:val="42456407"/>
    <w:rsid w:val="428609ED"/>
    <w:rsid w:val="43E27882"/>
    <w:rsid w:val="45EF05CD"/>
    <w:rsid w:val="46EB3467"/>
    <w:rsid w:val="475A09E9"/>
    <w:rsid w:val="48871292"/>
    <w:rsid w:val="499A78FB"/>
    <w:rsid w:val="4A4F3307"/>
    <w:rsid w:val="4A897F45"/>
    <w:rsid w:val="4A9051AD"/>
    <w:rsid w:val="4AAF533A"/>
    <w:rsid w:val="4BA849D7"/>
    <w:rsid w:val="4C0E7046"/>
    <w:rsid w:val="4D40521C"/>
    <w:rsid w:val="4D58172B"/>
    <w:rsid w:val="4E6C6D0E"/>
    <w:rsid w:val="4F5540F5"/>
    <w:rsid w:val="513770DF"/>
    <w:rsid w:val="51D56A43"/>
    <w:rsid w:val="5234413B"/>
    <w:rsid w:val="52CC4104"/>
    <w:rsid w:val="53181D08"/>
    <w:rsid w:val="548A4967"/>
    <w:rsid w:val="54C5603D"/>
    <w:rsid w:val="55F83B5F"/>
    <w:rsid w:val="56687CB8"/>
    <w:rsid w:val="56E42917"/>
    <w:rsid w:val="586C7CA8"/>
    <w:rsid w:val="5890499A"/>
    <w:rsid w:val="59B218E4"/>
    <w:rsid w:val="59E20C90"/>
    <w:rsid w:val="5A125476"/>
    <w:rsid w:val="5AE93715"/>
    <w:rsid w:val="5B1F1851"/>
    <w:rsid w:val="5B2C1557"/>
    <w:rsid w:val="5B560BCC"/>
    <w:rsid w:val="5C180705"/>
    <w:rsid w:val="5CA17830"/>
    <w:rsid w:val="5D25310F"/>
    <w:rsid w:val="5F1D0F2D"/>
    <w:rsid w:val="5FEC1D5E"/>
    <w:rsid w:val="60956F4E"/>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C296A8E"/>
    <w:rsid w:val="706C684F"/>
    <w:rsid w:val="711F32CE"/>
    <w:rsid w:val="75267FB1"/>
    <w:rsid w:val="7540262E"/>
    <w:rsid w:val="759659ED"/>
    <w:rsid w:val="763D4E79"/>
    <w:rsid w:val="77B10FB4"/>
    <w:rsid w:val="77E64540"/>
    <w:rsid w:val="791030C2"/>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link w:val="19"/>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字符"/>
    <w:basedOn w:val="8"/>
    <w:link w:val="4"/>
    <w:qFormat/>
    <w:uiPriority w:val="0"/>
    <w:rPr>
      <w:rFonts w:asciiTheme="minorHAnsi" w:hAnsiTheme="minorHAnsi" w:eastAsiaTheme="minorEastAsia" w:cstheme="minorBidi"/>
      <w:kern w:val="2"/>
      <w:sz w:val="18"/>
      <w:szCs w:val="18"/>
    </w:rPr>
  </w:style>
  <w:style w:type="character" w:customStyle="1" w:styleId="19">
    <w:name w:val="页脚 字符"/>
    <w:basedOn w:val="8"/>
    <w:link w:val="3"/>
    <w:qFormat/>
    <w:uiPriority w:val="0"/>
    <w:rPr>
      <w:rFonts w:asciiTheme="minorHAnsi" w:hAnsiTheme="minorHAnsi" w:eastAsiaTheme="minorEastAsia" w:cstheme="minorBidi"/>
      <w:kern w:val="2"/>
      <w:sz w:val="18"/>
      <w:szCs w:val="18"/>
    </w:rPr>
  </w:style>
  <w:style w:type="character" w:customStyle="1" w:styleId="20">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 w:type="character" w:customStyle="1" w:styleId="22">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76D50-A89E-4372-A5E8-E017BFCC095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779</Words>
  <Characters>4445</Characters>
  <Lines>37</Lines>
  <Paragraphs>10</Paragraphs>
  <TotalTime>2</TotalTime>
  <ScaleCrop>false</ScaleCrop>
  <LinksUpToDate>false</LinksUpToDate>
  <CharactersWithSpaces>5214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2020-03-03T06:39:00Z</cp:lastPrinted>
  <dcterms:modified xsi:type="dcterms:W3CDTF">2021-03-24T00:55:09Z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