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p>
      <w:pPr>
        <w:keepNext w:val="0"/>
        <w:keepLines w:val="0"/>
        <w:widowControl/>
        <w:suppressLineNumbers w:val="0"/>
        <w:spacing w:before="152" w:beforeAutospacing="0" w:after="76" w:afterAutospacing="0" w:line="450" w:lineRule="atLeast"/>
        <w:ind w:left="0" w:right="0"/>
        <w:jc w:val="left"/>
      </w:pPr>
      <w:r>
        <w:rPr>
          <w:rFonts w:ascii="仿宋" w:hAnsi="仿宋" w:eastAsia="仿宋" w:cs="仿宋"/>
          <w:color w:val="333333"/>
          <w:kern w:val="0"/>
          <w:sz w:val="28"/>
          <w:szCs w:val="28"/>
          <w:shd w:val="clear" w:fill="FFFFFF"/>
          <w:lang w:val="en-US" w:eastAsia="zh-CN" w:bidi="ar"/>
        </w:rPr>
        <w:t>招聘岗位、人数、条件</w:t>
      </w:r>
      <w:r>
        <w:rPr>
          <w:rFonts w:hint="eastAsia" w:ascii="Arial" w:hAnsi="Arial" w:cs="Arial" w:eastAsiaTheme="minorEastAsia"/>
          <w:color w:val="333333"/>
          <w:kern w:val="0"/>
          <w:sz w:val="24"/>
          <w:szCs w:val="24"/>
          <w:shd w:val="clear" w:fill="FFFFFF"/>
          <w:lang w:val="en-US" w:eastAsia="zh-CN" w:bidi="ar"/>
        </w:rPr>
        <w:t xml:space="preserve"> </w:t>
      </w:r>
    </w:p>
    <w:tbl>
      <w:tblPr>
        <w:tblW w:w="9750"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1530"/>
        <w:gridCol w:w="360"/>
        <w:gridCol w:w="5445"/>
        <w:gridCol w:w="1560"/>
        <w:gridCol w:w="855"/>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岗位类别</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招聘人数</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岗位条件</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招录部门</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333333"/>
                <w:kern w:val="0"/>
                <w:sz w:val="24"/>
                <w:szCs w:val="24"/>
                <w:lang w:val="en-US" w:eastAsia="zh-CN" w:bidi="ar"/>
              </w:rPr>
              <w:t>备注</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建筑与土木工程专业（BIM方向），会应用revit、广联达造价及BIM软件、鲁班BIM软件，全日制硕士研究生学历学位，有一年及以上工作经历。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建筑学院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专业教师2</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工程力学专业，全日制硕士研究生学历学位，第一学历为全日制统招本科土木工程专业，有一年及以上工作经历。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建筑学院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专业教师3</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企业管理、技术经济管理、工程管理、计算机软件与理论、管理科学与工程专业（以上均要求电子商务专业方向），全日制硕士研究生学历学位，有一年及以上工作经历。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商务学院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专业教师4</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企业管理、技术经济管理、工程管理、计算机软件与理论、管理科学与工程专业（以上专业均要求互联网运营专业方向），全日制硕士研究生学历学位，有一年及以上工作经历。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商务学院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专业教师5</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计算机软件与理论、管理科学与工程专业（以上专业均要求信息系统技术经济分析专业方向），全日制硕士研究生学历学位，有一年及以上工作经历。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商务学院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专业教师6</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工商管理、企业管理专业（以上专业要求市场营销专业方向），全日制硕士研究生学历学位，全日制统招本科为物流管理专业，有一年及以上工作经历。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商务学院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专业教师7</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工商管理、企业管理专业（以上专业要求市场营销专业方向），全日制硕士研究生学历学位，全日制统招本科为市场营销专业，有一年及以上工作经历。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商务学院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专业教师8</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 xml:space="preserve">美术学、美术专业，毕业于中央美术学院、中国美术学院、清华大学美术学院、西安美术学院、湖北美术学院、广州美术学院、鲁迅美术学院、四川美术学院、天津美术学院或书法与篆刻作品曾入选中国美术家协会举办的全国性展览，绘画作品参加省级美展获铜奖及以上。全日制硕士研究生学历学位（研究生方向为书法与篆刻方向），年龄要求在40周岁以下（1977年12月31日以后出生），有三年及以上教学工作经验，中级及以上职称。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设计学院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需实践操作</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专业教师9</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美术学（油画）、美术专业，毕业于中央美术学院、中国美术学院、清华大学美术学院、西安美术学院、湖北美术学院、广州美术学院、鲁迅美术学院、四川美术学院、天津美术学院或油画作品曾入选中国美术家协会举办的全国性展览，绘画作品参加省级美展获铜奖及以上。全日制硕士研究生学历学位（全日制本科与研究生专业均要求为油画方向），年龄要求在40周岁以下（1977年12月31日以后出生），有三年及以上教学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设计学院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需实践操作</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专业教师10</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中国古代文学、汉语言文字学、艺术学理论专业，全日制硕士研究生学历学位，具有教师资格证书，有一年及以上高校教学经历。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公共课教学部</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专业教师11</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语言学及应用语言学专业，全日制硕士研究生学历学位，具有教师资格证，有三年及以上高校教学经历。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公共课教学部</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专业教师12</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旅游管理、 酒店管理专业，全日制硕士研究生学历学位，具有一年及以上旅游管理、酒店管理类专业课程教学经历或企业工作经历。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旅游与航空学院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需实践操作</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专业教师13</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交通运输规划与管理专业，全日制硕士研究生学历学位。</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旅游与航空学院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专业教师14</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计算机软件与理论、计算机系统结构、计算机应用技术、管理科学与工程专业（均要求移动互联网技术开发专业方向），全日制硕士研究生学历学位。</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信息工程学院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专业教师15</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计算机软件与理论、计算机系统结构、计算机应用技术、管理科学与工程专业（均要求信息安全专业方向），全日制硕士研究生学历学位，有一年及以上工作经历。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信息工程学院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专业教师16</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机械电子工程专业，全日制硕士研究生学历学位，有一年及以上工作经历。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信息工程学院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专业教师17</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交通信息工程、控制专业、交通运输规划与管理专业，全日制硕士研究生学历学位，有一年及以上工作经历。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机械学院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专业教师18</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 xml:space="preserve">材料加工工程、机械制造及其自动化、机械电子工程专业，全日制硕士研究生学历学位，有一年及以上工作经历。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机械学院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专业教师19</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机械电子工程、电气工程、机械制造及其自动化专业，</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机械学院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专业教师20</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7</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车辆工程、载运工具运用工程专业，全日制硕士研究生学历学位，有一年及以上工作经历。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机械学院</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行政管理21</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高等教育学、职业技术教育学、教育技术学、课程与教学论、教育学原理专业，全日制硕士研究生学历学位，有一年以上工作经历。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产学研究处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行政管理22</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 xml:space="preserve">高等教育学、教育技术学专业，全日制硕士研究生学历学位，有一年及以上工作经历。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教务处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行政管理23</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 xml:space="preserve">汉语言文字学专业，全日制硕士研究生学历学位，中共党员，有一年及以上工作经历。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宣传统战部</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行政管理24</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 xml:space="preserve">汉语言文字学、语言学及应用语言学、思想政治教育、中共党史专业，全日制研究生学历学位，有一年及以上工作经历。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组织人事处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行政管理25</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会计、会计学、社会保障、劳动经济学、统计学专业，全日制研究生学历学位，有一年及以上工作经历。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组织人事处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行政管理26</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汉语言文字学、中国古代文学、新闻学、传播学、行政管理、马克思主义基本原理专业（全日制本科学历专业要求为以上专业其中之一），全日制硕士研究生学历学位，有一年及以上工作经历。若具有副高及以上职称者，年龄可放宽到40周岁以下（1977年12月31日以后出生）。</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院长办公室</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行政管理27</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档案学、图书馆学、情报学专业（全日制本科学历专业要求为以上专业其中之一），全日制硕士研究生学历学位，有一年及以上工作经历。若具有副高及以上职称者，年龄可放宽到40周岁以下（1977年12月31日以后出生）。</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院长办公室</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校医28</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内科学、临床检验诊断学、外科学、运动医学、耳鼻咽喉科学、急诊医学专业，全日制硕士研究生学历学位，具有医师执业证书和资格证书，有一年以上从医工作经历。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后勤服务中心</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行政管理29</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计算机应用技术（计算机安全、网络攻防技术、信息安全保障技术专业方向），全日制硕士研究生学历学位，有一年及以上工作经历。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图书信息中心</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行政管理30</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软件开发或计算机科学与技术专业，全日制硕士研究生学历学位，有一年及以上工作经历。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图书信息中心</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行政管理31</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马克思主义哲学、政治学理论、汉语言文字学专业，全日制硕士研究生学历学位（第一学历须为全日制本科），中共党员，研究生毕业后具有一年及以上工作经历。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中专部</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行政管理32</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行政管理、思想政治教育、新闻学专业，全日制硕士研究生学历学位（第一学历全日制本科要求为人力资源管理专业），中共党员，研究生毕业后具有一年及以工作经历。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中专部</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辅导员33</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6</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教育学原理、高等教育学、心理学、体育学、职业技术教育学、心理健康教育、学科教学、教育技术学专业，全日制硕士研究生学历学位（第一学历须为全日制本科），研究生毕业后具有一年及以上高校专职辅导员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学生工作处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辅导员34</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教育经济与管理、社会保障、公共管理、管理心理与行为科学、会计学专业，全日制硕士研究生学历学位（第一学历须为全日制本科），研究生毕业后具有一年及以上高校专职辅导员工作经历。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学生工作处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辅导员35</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马克思主义哲学、中国哲学、伦理学专业，全日制硕士研究生学历学位（第一学历须为全日制本科），研究生毕业后具有一年及以上高校专职辅导员工作经历。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学生工作处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辅导员36</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政治学理论、科学社会主义与国际共产主义运动、思想政治教育、马克思主义基本原理、马克思主义中国化研究、社会工作、中共党史、马克思主义发展史专业，全日制硕士研究生学历学位（第一学历须为全日制本科），研究生毕业后具有一年及高校专职辅导员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学生工作处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辅导员37</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中国史专业，全日制硕士研究生学历学位（第一学历须为全日制本科），研究生毕业后具有一年及以上高校专职辅导员工作经历。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学生工作处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辅导员38</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中国语言学、外国语言学及应用语言学、英语语言文学、英语笔译、英语口译、新闻传播学专业，全日制硕士研究生学历学位（第一学历须为全日制本科），研究生毕业后具有一年及以上高校专职辅导员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学生工作处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辅导员39</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生态学专业，全日制硕士研究生学历学位（第一学历须为全日制本科），研究生毕业后具有一年及以上高校专职辅导员工作经历。</w:t>
            </w:r>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学生工作处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辅导员40</w:t>
            </w:r>
            <w:r>
              <w:rPr>
                <w:rFonts w:hint="default" w:ascii="Arial" w:hAnsi="Arial" w:cs="Arial" w:eastAsiaTheme="minorEastAsia"/>
                <w:color w:val="333333"/>
                <w:kern w:val="0"/>
                <w:sz w:val="24"/>
                <w:szCs w:val="24"/>
                <w:lang w:val="en-US" w:eastAsia="zh-CN" w:bidi="ar"/>
              </w:rPr>
              <w:t xml:space="preserve"> </w:t>
            </w:r>
          </w:p>
        </w:tc>
        <w:tc>
          <w:tcPr>
            <w:tcW w:w="3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5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仿宋" w:hAnsi="仿宋" w:eastAsia="仿宋" w:cs="仿宋"/>
                <w:color w:val="000000"/>
                <w:kern w:val="0"/>
                <w:sz w:val="24"/>
                <w:szCs w:val="24"/>
                <w:lang w:val="en-US" w:eastAsia="zh-CN" w:bidi="ar"/>
              </w:rPr>
              <w:t>建筑与土木工程、建筑学（建筑技术科学方向）、政治经济学、物流管理与工程、电子商务、会计学、艺术学、传媒艺术学、风景园林学、材料科学与工程、冶金工程、高分子化学与物理、应用化学、化学工程、计算机科学与技术、电子科学与技术、软件工程、机械工程、环境工程专业，全日制硕士研究生学历学位（第一学历须为全日制本科），研究生毕业后具有一年及以上高校专职辅导员工作经历。</w:t>
            </w:r>
            <w:bookmarkStart w:id="0" w:name="_GoBack"/>
            <w:bookmarkEnd w:id="0"/>
            <w:r>
              <w:rPr>
                <w:rFonts w:hint="default" w:ascii="Arial" w:hAnsi="Arial" w:cs="Arial" w:eastAsiaTheme="minorEastAsia"/>
                <w:color w:val="333333"/>
                <w:kern w:val="0"/>
                <w:sz w:val="24"/>
                <w:szCs w:val="24"/>
                <w:lang w:val="en-US" w:eastAsia="zh-CN" w:bidi="ar"/>
              </w:rPr>
              <w:t xml:space="preserve"> </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仿宋" w:hAnsi="仿宋" w:eastAsia="仿宋" w:cs="仿宋"/>
                <w:color w:val="000000"/>
                <w:kern w:val="0"/>
                <w:sz w:val="24"/>
                <w:szCs w:val="24"/>
                <w:lang w:val="en-US" w:eastAsia="zh-CN" w:bidi="ar"/>
              </w:rPr>
              <w:t>学生工作处</w:t>
            </w:r>
            <w:r>
              <w:rPr>
                <w:rFonts w:hint="default" w:ascii="Arial" w:hAnsi="Arial" w:cs="Arial" w:eastAsiaTheme="minorEastAsia"/>
                <w:color w:val="333333"/>
                <w:kern w:val="0"/>
                <w:sz w:val="24"/>
                <w:szCs w:val="24"/>
                <w:lang w:val="en-US" w:eastAsia="zh-CN" w:bidi="ar"/>
              </w:rPr>
              <w:t xml:space="preserve"> </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bl>
    <w:p>
      <w:pPr>
        <w:keepNext w:val="0"/>
        <w:keepLines w:val="0"/>
        <w:widowControl/>
        <w:suppressLineNumbers w:val="0"/>
        <w:spacing w:before="152" w:beforeAutospacing="0" w:after="76" w:afterAutospacing="0" w:line="450" w:lineRule="atLeast"/>
        <w:ind w:left="0" w:right="0" w:firstLine="416"/>
        <w:jc w:val="left"/>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266F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bdr w:val="none" w:color="auto" w:sz="0" w:space="0"/>
    </w:rPr>
  </w:style>
  <w:style w:type="character" w:styleId="4">
    <w:name w:val="Emphasis"/>
    <w:basedOn w:val="2"/>
    <w:qFormat/>
    <w:uiPriority w:val="0"/>
  </w:style>
  <w:style w:type="character" w:styleId="5">
    <w:name w:val="HTML Definition"/>
    <w:basedOn w:val="2"/>
    <w:uiPriority w:val="0"/>
  </w:style>
  <w:style w:type="character" w:styleId="6">
    <w:name w:val="HTML Acronym"/>
    <w:basedOn w:val="2"/>
    <w:uiPriority w:val="0"/>
    <w:rPr>
      <w:bdr w:val="none" w:color="auto" w:sz="0" w:space="0"/>
    </w:rPr>
  </w:style>
  <w:style w:type="character" w:styleId="7">
    <w:name w:val="HTML Variable"/>
    <w:basedOn w:val="2"/>
    <w:uiPriority w:val="0"/>
  </w:style>
  <w:style w:type="character" w:styleId="8">
    <w:name w:val="Hyperlink"/>
    <w:basedOn w:val="2"/>
    <w:uiPriority w:val="0"/>
    <w:rPr>
      <w:color w:val="000000"/>
      <w:u w:val="none"/>
      <w:bdr w:val="none" w:color="auto" w:sz="0" w:space="0"/>
    </w:rPr>
  </w:style>
  <w:style w:type="character" w:styleId="9">
    <w:name w:val="HTML Code"/>
    <w:basedOn w:val="2"/>
    <w:uiPriority w:val="0"/>
    <w:rPr>
      <w:rFonts w:ascii="Courier New" w:hAnsi="Courier New"/>
      <w:sz w:val="20"/>
    </w:rPr>
  </w:style>
  <w:style w:type="character" w:styleId="10">
    <w:name w:val="HTML Cite"/>
    <w:basedOn w:val="2"/>
    <w:uiPriority w:val="0"/>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2017-05-23T07:35:47Z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