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4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00" w:lineRule="atLeast"/>
        <w:ind w:left="0" w:right="0" w:firstLine="1767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-4"/>
          <w:sz w:val="36"/>
          <w:szCs w:val="36"/>
          <w:bdr w:val="none" w:color="auto" w:sz="0" w:space="0"/>
          <w:shd w:val="clear" w:fill="FFFFFF"/>
        </w:rPr>
        <w:t>江西省峡江中学公开招聘教师报名表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应聘岗位名称：                        应聘岗位编号：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85"/>
        <w:gridCol w:w="1156"/>
        <w:gridCol w:w="1200"/>
        <w:gridCol w:w="1264"/>
        <w:gridCol w:w="731"/>
        <w:gridCol w:w="798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　称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最高学历毕业时间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最高学历所学专业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最高学位所学专业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起始学历毕业院校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起始学历毕业时间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起始学历所学专业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起始学位所学专业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其他学历学位情况（院校、专业、时间等）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（从大学起）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20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审查人签名：　　　　　　　　　审查单位盖章：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1" w:right="0" w:hanging="1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注：报名表须准备一式壹份纸质表，均须贴近期1寸免冠同版相片。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83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sz w:val="30"/>
                <w:szCs w:val="30"/>
                <w:bdr w:val="none" w:color="auto" w:sz="0" w:space="0"/>
              </w:rPr>
              <w:t>承 诺 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3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3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承诺人：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72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80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2017-04-28T09:01:24Z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