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2104"/>
        <w:gridCol w:w="802"/>
        <w:gridCol w:w="802"/>
        <w:gridCol w:w="3367"/>
        <w:gridCol w:w="1844"/>
        <w:gridCol w:w="1704"/>
        <w:gridCol w:w="2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4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石城县旅游文化发展有限公司公开招聘人员职位表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4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年龄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财务会计人员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28-35周岁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具有会计从业资格证书，有3年以上相应工作经验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经营管理人员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工商管理、国有资产、市场营销、企业管理、旅游管理、文化产业管理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28-35周岁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有3年以上相应工作经验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项目规划策划人员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建筑学、城市规划、风景园林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26-35周岁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有3年以上相应工作经验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28-35周岁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有3年以上相应工作经验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/>
        <w:jc w:val="left"/>
        <w:rPr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53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C0000" w:sz="3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61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kern w:val="0"/>
          <w:sz w:val="21"/>
          <w:szCs w:val="21"/>
          <w:u w:val="none"/>
          <w:bdr w:val="none" w:color="auto" w:sz="0" w:space="0"/>
          <w:shd w:val="clear" w:fill="F4F4F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kern w:val="0"/>
          <w:sz w:val="21"/>
          <w:szCs w:val="21"/>
          <w:u w:val="none"/>
          <w:bdr w:val="none" w:color="auto" w:sz="0" w:space="0"/>
          <w:shd w:val="clear" w:fill="F4F4F4"/>
          <w:lang w:val="en-US" w:eastAsia="zh-CN" w:bidi="ar"/>
        </w:rPr>
        <w:instrText xml:space="preserve"> HYPERLINK "http://www.shicheng.gov.cn/qitaxg/201402/t20140214_281855.html" \t "http://www.shicheng.gov.cn/zxzx/tzgg/201611/_blank"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kern w:val="0"/>
          <w:sz w:val="21"/>
          <w:szCs w:val="21"/>
          <w:u w:val="none"/>
          <w:bdr w:val="none" w:color="auto" w:sz="0" w:space="0"/>
          <w:shd w:val="clear" w:fill="F4F4F4"/>
          <w:lang w:val="en-US" w:eastAsia="zh-CN" w:bidi="ar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sz w:val="21"/>
          <w:szCs w:val="21"/>
          <w:u w:val="none"/>
          <w:bdr w:val="none" w:color="auto" w:sz="0" w:space="0"/>
          <w:shd w:val="clear" w:fill="F4F4F4"/>
        </w:rPr>
        <w:t>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F5F5F"/>
          <w:spacing w:val="0"/>
          <w:kern w:val="0"/>
          <w:sz w:val="21"/>
          <w:szCs w:val="21"/>
          <w:u w:val="none"/>
          <w:bdr w:val="none" w:color="auto" w:sz="0" w:space="0"/>
          <w:shd w:val="clear" w:fill="F4F4F4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646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2016-11-25T11:23:02Z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