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95031B3"/>
    <w:rsid w:val="1F194DA8"/>
    <w:rsid w:val="35AE39BA"/>
    <w:rsid w:val="370E6A8B"/>
    <w:rsid w:val="488C00B9"/>
    <w:rsid w:val="4FC87BFF"/>
    <w:rsid w:val="6B2F12F1"/>
    <w:rsid w:val="7B82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2021-11-01T06:09:09Z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0133A103E6F7456D8F13DFCA138B939A</vt:lpwstr>
  </property>
</Properties>
</file>