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6" w:beforeAutospacing="0" w:after="0" w:afterAutospacing="0" w:line="420" w:lineRule="atLeast"/>
        <w:ind w:left="0" w:right="0"/>
        <w:jc w:val="left"/>
      </w:pPr>
      <w:r>
        <w:rPr>
          <w:rFonts w:hint="eastAsia" w:ascii="宋体" w:hAnsi="宋体" w:eastAsia="宋体" w:cs="宋体"/>
          <w:color w:val="373737"/>
          <w:kern w:val="0"/>
          <w:sz w:val="32"/>
          <w:szCs w:val="32"/>
          <w:bdr w:val="none" w:color="auto" w:sz="0" w:space="0"/>
          <w:shd w:val="clear" w:fill="F2F2F2"/>
          <w:lang w:val="en-US" w:eastAsia="zh-CN" w:bidi="ar"/>
        </w:rPr>
        <w:t>江西省档案局拟遴选人员名单</w:t>
      </w:r>
      <w:r>
        <w:rPr>
          <w:rFonts w:hint="eastAsia" w:ascii="Arial" w:hAnsi="Arial" w:cs="Arial" w:eastAsiaTheme="minorEastAsia"/>
          <w:color w:val="373737"/>
          <w:kern w:val="0"/>
          <w:sz w:val="32"/>
          <w:szCs w:val="32"/>
          <w:bdr w:val="none" w:color="auto" w:sz="0" w:space="0"/>
          <w:shd w:val="clear" w:fill="F2F2F2"/>
          <w:lang w:val="en-US" w:eastAsia="zh-CN" w:bidi="ar"/>
        </w:rPr>
        <w:t xml:space="preserve">       </w:t>
      </w:r>
    </w:p>
    <w:tbl>
      <w:tblPr>
        <w:tblW w:w="8064" w:type="dxa"/>
        <w:jc w:val="center"/>
        <w:tblInd w:w="2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951"/>
        <w:gridCol w:w="1051"/>
        <w:gridCol w:w="1930"/>
        <w:gridCol w:w="810"/>
        <w:gridCol w:w="2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江西省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档案局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宣传岗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13607110326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抚州市妇联发展部部长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曾广思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13607112515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上栗县人民政府办公室科员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53DFC"/>
    <w:rsid w:val="47153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time"/>
    <w:basedOn w:val="2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2018-03-22T14:10:00Z</dcterms:created>
  <dc:creator>ASUS</dc:creator>
  <cp:lastModifiedBy>ASUS</cp:lastModifiedBy>
  <dcterms:modified xsi:type="dcterms:W3CDTF">2018-03-22T14:10:39Z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